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80B" w:rsidRDefault="00A3480B">
      <w:pPr>
        <w:snapToGrid w:val="0"/>
        <w:spacing w:line="360" w:lineRule="auto"/>
        <w:jc w:val="center"/>
        <w:rPr>
          <w:b/>
          <w:color w:val="000000"/>
          <w:sz w:val="28"/>
          <w:szCs w:val="28"/>
        </w:rPr>
      </w:pPr>
      <w:r w:rsidRPr="00A82D57">
        <w:rPr>
          <w:rFonts w:ascii="黑体" w:eastAsia="黑体" w:hAnsi="宋体" w:cs="宋体" w:hint="eastAsia"/>
          <w:b/>
          <w:bCs/>
          <w:color w:val="000000"/>
          <w:kern w:val="0"/>
          <w:sz w:val="30"/>
          <w:szCs w:val="30"/>
        </w:rPr>
        <w:t>“</w:t>
      </w:r>
      <w:r w:rsidRPr="00A82D57">
        <w:rPr>
          <w:rFonts w:ascii="黑体" w:eastAsia="黑体" w:hAnsi="宋体" w:cs="宋体"/>
          <w:b/>
          <w:bCs/>
          <w:color w:val="000000"/>
          <w:kern w:val="0"/>
          <w:sz w:val="30"/>
          <w:szCs w:val="30"/>
        </w:rPr>
        <w:t>2017</w:t>
      </w:r>
      <w:r w:rsidRPr="00A82D57">
        <w:rPr>
          <w:rFonts w:ascii="黑体" w:eastAsia="黑体" w:hAnsi="宋体" w:cs="宋体" w:hint="eastAsia"/>
          <w:b/>
          <w:bCs/>
          <w:color w:val="000000"/>
          <w:kern w:val="0"/>
          <w:sz w:val="30"/>
          <w:szCs w:val="30"/>
        </w:rPr>
        <w:t>省培计划</w:t>
      </w:r>
      <w:r w:rsidRPr="00A82D57">
        <w:rPr>
          <w:rFonts w:ascii="黑体" w:eastAsia="黑体" w:hAnsi="宋体" w:cs="宋体"/>
          <w:b/>
          <w:bCs/>
          <w:color w:val="000000"/>
          <w:kern w:val="0"/>
          <w:sz w:val="30"/>
          <w:szCs w:val="30"/>
        </w:rPr>
        <w:t>/</w:t>
      </w:r>
      <w:r w:rsidRPr="00A82D57">
        <w:rPr>
          <w:rFonts w:ascii="黑体" w:eastAsia="黑体" w:hAnsi="宋体" w:cs="宋体" w:hint="eastAsia"/>
          <w:b/>
          <w:bCs/>
          <w:color w:val="000000"/>
          <w:kern w:val="0"/>
          <w:sz w:val="30"/>
          <w:szCs w:val="30"/>
        </w:rPr>
        <w:t>双师”</w:t>
      </w:r>
      <w:r>
        <w:rPr>
          <w:b/>
          <w:color w:val="000000"/>
          <w:sz w:val="28"/>
          <w:szCs w:val="28"/>
        </w:rPr>
        <w:t>ERP</w:t>
      </w:r>
      <w:r>
        <w:rPr>
          <w:rFonts w:hint="eastAsia"/>
          <w:b/>
          <w:color w:val="000000"/>
          <w:sz w:val="28"/>
          <w:szCs w:val="28"/>
        </w:rPr>
        <w:t>供应链管理系统应用及</w:t>
      </w:r>
    </w:p>
    <w:p w:rsidR="00A3480B" w:rsidRPr="00200369" w:rsidRDefault="00A3480B" w:rsidP="00200369">
      <w:pPr>
        <w:snapToGrid w:val="0"/>
        <w:spacing w:line="360" w:lineRule="auto"/>
        <w:jc w:val="center"/>
        <w:rPr>
          <w:b/>
          <w:color w:val="000000"/>
          <w:sz w:val="28"/>
          <w:szCs w:val="28"/>
        </w:rPr>
      </w:pPr>
      <w:r>
        <w:rPr>
          <w:rFonts w:hint="eastAsia"/>
          <w:b/>
          <w:color w:val="000000"/>
          <w:sz w:val="28"/>
          <w:szCs w:val="28"/>
        </w:rPr>
        <w:t>会计信息化大赛指导培训方案</w:t>
      </w:r>
    </w:p>
    <w:p w:rsidR="00A3480B" w:rsidRDefault="00A3480B" w:rsidP="00527E6C">
      <w:pPr>
        <w:widowControl/>
        <w:spacing w:line="360" w:lineRule="auto"/>
        <w:ind w:firstLineChars="245" w:firstLine="316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一、机构背景与培训能力</w:t>
      </w:r>
    </w:p>
    <w:p w:rsidR="00A3480B" w:rsidRDefault="00A3480B" w:rsidP="00527E6C">
      <w:pPr>
        <w:widowControl/>
        <w:spacing w:line="360" w:lineRule="auto"/>
        <w:ind w:firstLineChars="245"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（一）机构背景</w:t>
      </w:r>
    </w:p>
    <w:p w:rsidR="00A3480B" w:rsidRDefault="00A3480B" w:rsidP="00527E6C">
      <w:pPr>
        <w:widowControl/>
        <w:spacing w:line="360" w:lineRule="auto"/>
        <w:ind w:firstLineChars="245"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安徽商贸职业技术学院是</w:t>
      </w:r>
      <w:r>
        <w:rPr>
          <w:rFonts w:ascii="仿宋" w:eastAsia="仿宋" w:hAnsi="仿宋" w:cs="宋体"/>
          <w:color w:val="000000"/>
          <w:kern w:val="0"/>
          <w:sz w:val="28"/>
          <w:szCs w:val="28"/>
        </w:rPr>
        <w:t>2000</w:t>
      </w:r>
      <w:r>
        <w:rPr>
          <w:rFonts w:ascii="仿宋" w:eastAsia="仿宋" w:hAnsi="仿宋" w:cs="宋体" w:hint="eastAsia"/>
          <w:color w:val="000000"/>
          <w:kern w:val="0"/>
          <w:sz w:val="28"/>
          <w:szCs w:val="28"/>
        </w:rPr>
        <w:t>年经省政府批准、教育部备案，由百年老校</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安徽省商业学校和安徽商业职工大学合并建立的公办全日制专科层次的高等职业院校，隶属于安徽省教育厅。</w:t>
      </w:r>
      <w:r>
        <w:rPr>
          <w:rFonts w:ascii="仿宋" w:eastAsia="仿宋" w:hAnsi="仿宋" w:cs="宋体"/>
          <w:color w:val="000000"/>
          <w:kern w:val="0"/>
          <w:sz w:val="28"/>
          <w:szCs w:val="28"/>
        </w:rPr>
        <w:t>2008</w:t>
      </w:r>
      <w:r>
        <w:rPr>
          <w:rFonts w:ascii="仿宋" w:eastAsia="仿宋" w:hAnsi="仿宋" w:cs="宋体" w:hint="eastAsia"/>
          <w:color w:val="000000"/>
          <w:kern w:val="0"/>
          <w:sz w:val="28"/>
          <w:szCs w:val="28"/>
        </w:rPr>
        <w:t>年被省教育厅、财政厅确定为首批“安徽省示范性高等职业院校”立项建设单位，</w:t>
      </w:r>
      <w:r>
        <w:rPr>
          <w:rFonts w:ascii="仿宋" w:eastAsia="仿宋" w:hAnsi="仿宋" w:cs="宋体"/>
          <w:color w:val="000000"/>
          <w:kern w:val="0"/>
          <w:sz w:val="28"/>
          <w:szCs w:val="28"/>
        </w:rPr>
        <w:t>2010</w:t>
      </w:r>
      <w:r>
        <w:rPr>
          <w:rFonts w:ascii="仿宋" w:eastAsia="仿宋" w:hAnsi="仿宋" w:cs="宋体" w:hint="eastAsia"/>
          <w:color w:val="000000"/>
          <w:kern w:val="0"/>
          <w:sz w:val="28"/>
          <w:szCs w:val="28"/>
        </w:rPr>
        <w:t>年被教育部、财政部确定为国家骨干高职院校立项建设单位，</w:t>
      </w:r>
      <w:r>
        <w:rPr>
          <w:rFonts w:ascii="仿宋" w:eastAsia="仿宋" w:hAnsi="仿宋" w:cs="宋体"/>
          <w:color w:val="000000"/>
          <w:kern w:val="0"/>
          <w:sz w:val="28"/>
          <w:szCs w:val="28"/>
        </w:rPr>
        <w:t>2014</w:t>
      </w:r>
      <w:r>
        <w:rPr>
          <w:rFonts w:ascii="仿宋" w:eastAsia="仿宋" w:hAnsi="仿宋" w:cs="宋体" w:hint="eastAsia"/>
          <w:color w:val="000000"/>
          <w:kern w:val="0"/>
          <w:sz w:val="28"/>
          <w:szCs w:val="28"/>
        </w:rPr>
        <w:t>年以“优秀”等级通过教育部、财政部验收，</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年荣获安徽省高职高专人才培养水平评估“优秀”等次，</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年被列入安徽省高校综合改革首批试点院校，</w:t>
      </w:r>
      <w:r>
        <w:rPr>
          <w:rFonts w:ascii="仿宋" w:eastAsia="仿宋" w:hAnsi="仿宋" w:cs="宋体"/>
          <w:color w:val="000000"/>
          <w:kern w:val="0"/>
          <w:sz w:val="28"/>
          <w:szCs w:val="28"/>
        </w:rPr>
        <w:t>2015</w:t>
      </w:r>
      <w:r>
        <w:rPr>
          <w:rFonts w:ascii="仿宋" w:eastAsia="仿宋" w:hAnsi="仿宋" w:cs="宋体" w:hint="eastAsia"/>
          <w:color w:val="000000"/>
          <w:kern w:val="0"/>
          <w:sz w:val="28"/>
          <w:szCs w:val="28"/>
        </w:rPr>
        <w:t>年被确立为安徽省首批地方技能型高水平大学立项建设单位。</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学院坐落于长江之畔的历史名城芜湖，占地面积</w:t>
      </w:r>
      <w:r>
        <w:rPr>
          <w:rFonts w:ascii="仿宋" w:eastAsia="仿宋" w:hAnsi="仿宋" w:cs="宋体"/>
          <w:color w:val="000000"/>
          <w:kern w:val="0"/>
          <w:sz w:val="28"/>
          <w:szCs w:val="28"/>
        </w:rPr>
        <w:t>44.92</w:t>
      </w:r>
      <w:r>
        <w:rPr>
          <w:rFonts w:ascii="仿宋" w:eastAsia="仿宋" w:hAnsi="仿宋" w:cs="宋体" w:hint="eastAsia"/>
          <w:color w:val="000000"/>
          <w:kern w:val="0"/>
          <w:sz w:val="28"/>
          <w:szCs w:val="28"/>
        </w:rPr>
        <w:t>万平方米，校舍建筑面积</w:t>
      </w:r>
      <w:r>
        <w:rPr>
          <w:rFonts w:ascii="仿宋" w:eastAsia="仿宋" w:hAnsi="仿宋" w:cs="宋体"/>
          <w:color w:val="000000"/>
          <w:kern w:val="0"/>
          <w:sz w:val="28"/>
          <w:szCs w:val="28"/>
        </w:rPr>
        <w:t>23.</w:t>
      </w:r>
      <w:smartTag w:uri="urn:schemas-microsoft-com:office:smarttags" w:element="chmetcnv">
        <w:smartTagPr>
          <w:attr w:name="TCSC" w:val="1"/>
          <w:attr w:name="NumberType" w:val="1"/>
          <w:attr w:name="Negative" w:val="False"/>
          <w:attr w:name="HasSpace" w:val="False"/>
          <w:attr w:name="SourceValue" w:val="20000"/>
          <w:attr w:name="UnitName" w:val="平方米"/>
        </w:smartTagPr>
        <w:r>
          <w:rPr>
            <w:rFonts w:ascii="仿宋" w:eastAsia="仿宋" w:hAnsi="仿宋" w:cs="宋体"/>
            <w:color w:val="000000"/>
            <w:kern w:val="0"/>
            <w:sz w:val="28"/>
            <w:szCs w:val="28"/>
          </w:rPr>
          <w:t>02</w:t>
        </w:r>
        <w:r>
          <w:rPr>
            <w:rFonts w:ascii="仿宋" w:eastAsia="仿宋" w:hAnsi="仿宋" w:cs="宋体" w:hint="eastAsia"/>
            <w:color w:val="000000"/>
            <w:kern w:val="0"/>
            <w:sz w:val="28"/>
            <w:szCs w:val="28"/>
          </w:rPr>
          <w:t>万平方米</w:t>
        </w:r>
      </w:smartTag>
      <w:r>
        <w:rPr>
          <w:rFonts w:ascii="仿宋" w:eastAsia="仿宋" w:hAnsi="仿宋" w:cs="宋体" w:hint="eastAsia"/>
          <w:color w:val="000000"/>
          <w:kern w:val="0"/>
          <w:sz w:val="28"/>
          <w:szCs w:val="28"/>
        </w:rPr>
        <w:t>，图书馆藏书</w:t>
      </w:r>
      <w:r>
        <w:rPr>
          <w:rFonts w:ascii="仿宋" w:eastAsia="仿宋" w:hAnsi="仿宋" w:cs="宋体"/>
          <w:color w:val="000000"/>
          <w:kern w:val="0"/>
          <w:sz w:val="28"/>
          <w:szCs w:val="28"/>
        </w:rPr>
        <w:t>77.24</w:t>
      </w:r>
      <w:r>
        <w:rPr>
          <w:rFonts w:ascii="仿宋" w:eastAsia="仿宋" w:hAnsi="仿宋" w:cs="宋体" w:hint="eastAsia"/>
          <w:color w:val="000000"/>
          <w:kern w:val="0"/>
          <w:sz w:val="28"/>
          <w:szCs w:val="28"/>
        </w:rPr>
        <w:t>万册，办学条件优良，基础设施完善。学院现有全日制在校生</w:t>
      </w:r>
      <w:r>
        <w:rPr>
          <w:rFonts w:ascii="仿宋" w:eastAsia="仿宋" w:hAnsi="仿宋" w:cs="宋体"/>
          <w:color w:val="000000"/>
          <w:kern w:val="0"/>
          <w:sz w:val="28"/>
          <w:szCs w:val="28"/>
        </w:rPr>
        <w:t>11000</w:t>
      </w:r>
      <w:r>
        <w:rPr>
          <w:rFonts w:ascii="仿宋" w:eastAsia="仿宋" w:hAnsi="仿宋" w:cs="宋体" w:hint="eastAsia"/>
          <w:color w:val="000000"/>
          <w:kern w:val="0"/>
          <w:sz w:val="28"/>
          <w:szCs w:val="28"/>
        </w:rPr>
        <w:t>余人。在职教职工</w:t>
      </w:r>
      <w:r>
        <w:rPr>
          <w:rFonts w:ascii="仿宋" w:eastAsia="仿宋" w:hAnsi="仿宋" w:cs="宋体"/>
          <w:color w:val="000000"/>
          <w:kern w:val="0"/>
          <w:sz w:val="28"/>
          <w:szCs w:val="28"/>
        </w:rPr>
        <w:t>600</w:t>
      </w:r>
      <w:r>
        <w:rPr>
          <w:rFonts w:ascii="仿宋" w:eastAsia="仿宋" w:hAnsi="仿宋" w:cs="宋体" w:hint="eastAsia"/>
          <w:color w:val="000000"/>
          <w:kern w:val="0"/>
          <w:sz w:val="28"/>
          <w:szCs w:val="28"/>
        </w:rPr>
        <w:t>余人，专职教师中具有教授、副教授职称的</w:t>
      </w:r>
      <w:r>
        <w:rPr>
          <w:rFonts w:ascii="仿宋" w:eastAsia="仿宋" w:hAnsi="仿宋" w:cs="宋体"/>
          <w:color w:val="000000"/>
          <w:kern w:val="0"/>
          <w:sz w:val="28"/>
          <w:szCs w:val="28"/>
        </w:rPr>
        <w:t>120</w:t>
      </w:r>
      <w:r>
        <w:rPr>
          <w:rFonts w:ascii="仿宋" w:eastAsia="仿宋" w:hAnsi="仿宋" w:cs="宋体" w:hint="eastAsia"/>
          <w:color w:val="000000"/>
          <w:kern w:val="0"/>
          <w:sz w:val="28"/>
          <w:szCs w:val="28"/>
        </w:rPr>
        <w:t>余人，具有各类技术职称、资质和考评员资格的</w:t>
      </w:r>
      <w:r>
        <w:rPr>
          <w:rFonts w:ascii="仿宋" w:eastAsia="仿宋" w:hAnsi="仿宋" w:cs="宋体"/>
          <w:color w:val="000000"/>
          <w:kern w:val="0"/>
          <w:sz w:val="28"/>
          <w:szCs w:val="28"/>
        </w:rPr>
        <w:t>430</w:t>
      </w:r>
      <w:r>
        <w:rPr>
          <w:rFonts w:ascii="仿宋" w:eastAsia="仿宋" w:hAnsi="仿宋" w:cs="宋体" w:hint="eastAsia"/>
          <w:color w:val="000000"/>
          <w:kern w:val="0"/>
          <w:sz w:val="28"/>
          <w:szCs w:val="28"/>
        </w:rPr>
        <w:t>余人，“双师”素质专业教师占专业课教师总数</w:t>
      </w:r>
      <w:r>
        <w:rPr>
          <w:rFonts w:ascii="仿宋" w:eastAsia="仿宋" w:hAnsi="仿宋" w:cs="宋体"/>
          <w:color w:val="000000"/>
          <w:kern w:val="0"/>
          <w:sz w:val="28"/>
          <w:szCs w:val="28"/>
        </w:rPr>
        <w:t>90%</w:t>
      </w:r>
      <w:r>
        <w:rPr>
          <w:rFonts w:ascii="仿宋" w:eastAsia="仿宋" w:hAnsi="仿宋" w:cs="宋体" w:hint="eastAsia"/>
          <w:color w:val="000000"/>
          <w:kern w:val="0"/>
          <w:sz w:val="28"/>
          <w:szCs w:val="28"/>
        </w:rPr>
        <w:t>以上，来自企业一线的兼职教师达</w:t>
      </w:r>
      <w:r>
        <w:rPr>
          <w:rFonts w:ascii="仿宋" w:eastAsia="仿宋" w:hAnsi="仿宋" w:cs="宋体"/>
          <w:color w:val="000000"/>
          <w:kern w:val="0"/>
          <w:sz w:val="28"/>
          <w:szCs w:val="28"/>
        </w:rPr>
        <w:t>300</w:t>
      </w:r>
      <w:r>
        <w:rPr>
          <w:rFonts w:ascii="仿宋" w:eastAsia="仿宋" w:hAnsi="仿宋" w:cs="宋体" w:hint="eastAsia"/>
          <w:color w:val="000000"/>
          <w:kern w:val="0"/>
          <w:sz w:val="28"/>
          <w:szCs w:val="28"/>
        </w:rPr>
        <w:t>余人；拥有省级教学团队</w:t>
      </w:r>
      <w:r>
        <w:rPr>
          <w:rFonts w:ascii="仿宋" w:eastAsia="仿宋" w:hAnsi="仿宋" w:cs="宋体"/>
          <w:color w:val="000000"/>
          <w:kern w:val="0"/>
          <w:sz w:val="28"/>
          <w:szCs w:val="28"/>
        </w:rPr>
        <w:t>9</w:t>
      </w:r>
      <w:r>
        <w:rPr>
          <w:rFonts w:ascii="仿宋" w:eastAsia="仿宋" w:hAnsi="仿宋" w:cs="宋体" w:hint="eastAsia"/>
          <w:color w:val="000000"/>
          <w:kern w:val="0"/>
          <w:sz w:val="28"/>
          <w:szCs w:val="28"/>
        </w:rPr>
        <w:t>个、省级教学名师</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人、省级及以上优秀教师</w:t>
      </w:r>
      <w:r>
        <w:rPr>
          <w:rFonts w:ascii="仿宋" w:eastAsia="仿宋" w:hAnsi="仿宋" w:cs="宋体"/>
          <w:color w:val="000000"/>
          <w:kern w:val="0"/>
          <w:sz w:val="28"/>
          <w:szCs w:val="28"/>
        </w:rPr>
        <w:t>8</w:t>
      </w:r>
      <w:r>
        <w:rPr>
          <w:rFonts w:ascii="仿宋" w:eastAsia="仿宋" w:hAnsi="仿宋" w:cs="宋体" w:hint="eastAsia"/>
          <w:color w:val="000000"/>
          <w:kern w:val="0"/>
          <w:sz w:val="28"/>
          <w:szCs w:val="28"/>
        </w:rPr>
        <w:t>人、省级专业带头人</w:t>
      </w:r>
      <w:r>
        <w:rPr>
          <w:rFonts w:ascii="仿宋" w:eastAsia="仿宋" w:hAnsi="仿宋" w:cs="宋体"/>
          <w:color w:val="000000"/>
          <w:kern w:val="0"/>
          <w:sz w:val="28"/>
          <w:szCs w:val="28"/>
        </w:rPr>
        <w:t>13</w:t>
      </w:r>
      <w:r>
        <w:rPr>
          <w:rFonts w:ascii="仿宋" w:eastAsia="仿宋" w:hAnsi="仿宋" w:cs="宋体" w:hint="eastAsia"/>
          <w:color w:val="000000"/>
          <w:kern w:val="0"/>
          <w:sz w:val="28"/>
          <w:szCs w:val="28"/>
        </w:rPr>
        <w:t>人、省级教坛新秀</w:t>
      </w:r>
      <w:r>
        <w:rPr>
          <w:rFonts w:ascii="仿宋" w:eastAsia="仿宋" w:hAnsi="仿宋" w:cs="宋体"/>
          <w:color w:val="000000"/>
          <w:kern w:val="0"/>
          <w:sz w:val="28"/>
          <w:szCs w:val="28"/>
        </w:rPr>
        <w:t>11</w:t>
      </w:r>
      <w:r>
        <w:rPr>
          <w:rFonts w:ascii="仿宋" w:eastAsia="仿宋" w:hAnsi="仿宋" w:cs="宋体" w:hint="eastAsia"/>
          <w:color w:val="000000"/>
          <w:kern w:val="0"/>
          <w:sz w:val="28"/>
          <w:szCs w:val="28"/>
        </w:rPr>
        <w:t>人，获省部级表彰优秀教师</w:t>
      </w:r>
      <w:r>
        <w:rPr>
          <w:rFonts w:ascii="仿宋" w:eastAsia="仿宋" w:hAnsi="仿宋" w:cs="宋体"/>
          <w:color w:val="000000"/>
          <w:kern w:val="0"/>
          <w:sz w:val="28"/>
          <w:szCs w:val="28"/>
        </w:rPr>
        <w:t>17</w:t>
      </w:r>
      <w:r>
        <w:rPr>
          <w:rFonts w:ascii="仿宋" w:eastAsia="仿宋" w:hAnsi="仿宋" w:cs="宋体" w:hint="eastAsia"/>
          <w:color w:val="000000"/>
          <w:kern w:val="0"/>
          <w:sz w:val="28"/>
          <w:szCs w:val="28"/>
        </w:rPr>
        <w:t>人次。获得国家级教学成果二等奖</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项，省级教学成果奖</w:t>
      </w:r>
      <w:r>
        <w:rPr>
          <w:rFonts w:ascii="仿宋" w:eastAsia="仿宋" w:hAnsi="仿宋" w:cs="宋体"/>
          <w:color w:val="000000"/>
          <w:kern w:val="0"/>
          <w:sz w:val="28"/>
          <w:szCs w:val="28"/>
        </w:rPr>
        <w:t>46</w:t>
      </w:r>
      <w:r>
        <w:rPr>
          <w:rFonts w:ascii="仿宋" w:eastAsia="仿宋" w:hAnsi="仿宋" w:cs="宋体" w:hint="eastAsia"/>
          <w:color w:val="000000"/>
          <w:kern w:val="0"/>
          <w:sz w:val="28"/>
          <w:szCs w:val="28"/>
        </w:rPr>
        <w:t>项；先后承担省部级教科研课题</w:t>
      </w:r>
      <w:r>
        <w:rPr>
          <w:rFonts w:ascii="仿宋" w:eastAsia="仿宋" w:hAnsi="仿宋" w:cs="宋体"/>
          <w:color w:val="000000"/>
          <w:kern w:val="0"/>
          <w:sz w:val="28"/>
          <w:szCs w:val="28"/>
        </w:rPr>
        <w:t>100</w:t>
      </w:r>
      <w:r>
        <w:rPr>
          <w:rFonts w:ascii="仿宋" w:eastAsia="仿宋" w:hAnsi="仿宋" w:cs="宋体" w:hint="eastAsia"/>
          <w:color w:val="000000"/>
          <w:kern w:val="0"/>
          <w:sz w:val="28"/>
          <w:szCs w:val="28"/>
        </w:rPr>
        <w:t>余项，主持建设</w:t>
      </w:r>
      <w:r>
        <w:rPr>
          <w:rFonts w:ascii="仿宋" w:eastAsia="仿宋" w:hAnsi="仿宋" w:cs="宋体"/>
          <w:color w:val="000000"/>
          <w:kern w:val="0"/>
          <w:sz w:val="28"/>
          <w:szCs w:val="28"/>
        </w:rPr>
        <w:t>2</w:t>
      </w:r>
      <w:r>
        <w:rPr>
          <w:rFonts w:ascii="仿宋" w:eastAsia="仿宋" w:hAnsi="仿宋" w:cs="宋体" w:hint="eastAsia"/>
          <w:color w:val="000000"/>
          <w:kern w:val="0"/>
          <w:sz w:val="28"/>
          <w:szCs w:val="28"/>
        </w:rPr>
        <w:t>门国家教学资源库课程。教职工在省级以上刊物公开发表论文</w:t>
      </w:r>
      <w:r>
        <w:rPr>
          <w:rFonts w:ascii="仿宋" w:eastAsia="仿宋" w:hAnsi="仿宋" w:cs="宋体"/>
          <w:color w:val="000000"/>
          <w:kern w:val="0"/>
          <w:sz w:val="28"/>
          <w:szCs w:val="28"/>
        </w:rPr>
        <w:t>2000</w:t>
      </w:r>
      <w:r>
        <w:rPr>
          <w:rFonts w:ascii="仿宋" w:eastAsia="仿宋" w:hAnsi="仿宋" w:cs="宋体" w:hint="eastAsia"/>
          <w:color w:val="000000"/>
          <w:kern w:val="0"/>
          <w:sz w:val="28"/>
          <w:szCs w:val="28"/>
        </w:rPr>
        <w:t>多篇；出版教材、专著</w:t>
      </w:r>
      <w:r>
        <w:rPr>
          <w:rFonts w:ascii="仿宋" w:eastAsia="仿宋" w:hAnsi="仿宋" w:cs="宋体"/>
          <w:color w:val="000000"/>
          <w:kern w:val="0"/>
          <w:sz w:val="28"/>
          <w:szCs w:val="28"/>
        </w:rPr>
        <w:t>600</w:t>
      </w:r>
      <w:r>
        <w:rPr>
          <w:rFonts w:ascii="仿宋" w:eastAsia="仿宋" w:hAnsi="仿宋" w:cs="宋体" w:hint="eastAsia"/>
          <w:color w:val="000000"/>
          <w:kern w:val="0"/>
          <w:sz w:val="28"/>
          <w:szCs w:val="28"/>
        </w:rPr>
        <w:t>余部，其中国家级精品教材</w:t>
      </w: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本，国家“十一五”规划教材</w:t>
      </w:r>
      <w:r>
        <w:rPr>
          <w:rFonts w:ascii="仿宋" w:eastAsia="仿宋" w:hAnsi="仿宋" w:cs="宋体"/>
          <w:color w:val="000000"/>
          <w:kern w:val="0"/>
          <w:sz w:val="28"/>
          <w:szCs w:val="28"/>
        </w:rPr>
        <w:t>9</w:t>
      </w:r>
      <w:r>
        <w:rPr>
          <w:rFonts w:ascii="仿宋" w:eastAsia="仿宋" w:hAnsi="仿宋" w:cs="宋体" w:hint="eastAsia"/>
          <w:color w:val="000000"/>
          <w:kern w:val="0"/>
          <w:sz w:val="28"/>
          <w:szCs w:val="28"/>
        </w:rPr>
        <w:t>本、“十二五”规划教材</w:t>
      </w:r>
      <w:r>
        <w:rPr>
          <w:rFonts w:ascii="仿宋" w:eastAsia="仿宋" w:hAnsi="仿宋" w:cs="宋体"/>
          <w:color w:val="000000"/>
          <w:kern w:val="0"/>
          <w:sz w:val="28"/>
          <w:szCs w:val="28"/>
        </w:rPr>
        <w:t>23</w:t>
      </w:r>
      <w:r>
        <w:rPr>
          <w:rFonts w:ascii="仿宋" w:eastAsia="仿宋" w:hAnsi="仿宋" w:cs="宋体" w:hint="eastAsia"/>
          <w:color w:val="000000"/>
          <w:kern w:val="0"/>
          <w:sz w:val="28"/>
          <w:szCs w:val="28"/>
        </w:rPr>
        <w:t>本，安徽省“十一五”规划教材</w:t>
      </w:r>
      <w:r>
        <w:rPr>
          <w:rFonts w:ascii="仿宋" w:eastAsia="仿宋" w:hAnsi="仿宋" w:cs="宋体"/>
          <w:color w:val="000000"/>
          <w:kern w:val="0"/>
          <w:sz w:val="28"/>
          <w:szCs w:val="28"/>
        </w:rPr>
        <w:t>18</w:t>
      </w:r>
      <w:r>
        <w:rPr>
          <w:rFonts w:ascii="仿宋" w:eastAsia="仿宋" w:hAnsi="仿宋" w:cs="宋体" w:hint="eastAsia"/>
          <w:color w:val="000000"/>
          <w:kern w:val="0"/>
          <w:sz w:val="28"/>
          <w:szCs w:val="28"/>
        </w:rPr>
        <w:t>本、“十二五”规划教材</w:t>
      </w:r>
      <w:r>
        <w:rPr>
          <w:rFonts w:ascii="仿宋" w:eastAsia="仿宋" w:hAnsi="仿宋" w:cs="宋体"/>
          <w:color w:val="000000"/>
          <w:kern w:val="0"/>
          <w:sz w:val="28"/>
          <w:szCs w:val="28"/>
        </w:rPr>
        <w:t>21</w:t>
      </w:r>
      <w:r>
        <w:rPr>
          <w:rFonts w:ascii="仿宋" w:eastAsia="仿宋" w:hAnsi="仿宋" w:cs="宋体" w:hint="eastAsia"/>
          <w:color w:val="000000"/>
          <w:kern w:val="0"/>
          <w:sz w:val="28"/>
          <w:szCs w:val="28"/>
        </w:rPr>
        <w:t>本。</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学院有国家级重点建设专业</w:t>
      </w:r>
      <w:r>
        <w:rPr>
          <w:rFonts w:ascii="仿宋" w:eastAsia="仿宋" w:hAnsi="仿宋" w:cs="宋体"/>
          <w:color w:val="000000"/>
          <w:kern w:val="0"/>
          <w:sz w:val="28"/>
          <w:szCs w:val="28"/>
        </w:rPr>
        <w:t>7</w:t>
      </w:r>
      <w:r>
        <w:rPr>
          <w:rFonts w:ascii="仿宋" w:eastAsia="仿宋" w:hAnsi="仿宋" w:cs="宋体" w:hint="eastAsia"/>
          <w:color w:val="000000"/>
          <w:kern w:val="0"/>
          <w:sz w:val="28"/>
          <w:szCs w:val="28"/>
        </w:rPr>
        <w:t>个、省级特色专业</w:t>
      </w:r>
      <w:r>
        <w:rPr>
          <w:rFonts w:ascii="仿宋" w:eastAsia="仿宋" w:hAnsi="仿宋" w:cs="宋体"/>
          <w:color w:val="000000"/>
          <w:kern w:val="0"/>
          <w:sz w:val="28"/>
          <w:szCs w:val="28"/>
        </w:rPr>
        <w:t xml:space="preserve"> 12 </w:t>
      </w:r>
      <w:r>
        <w:rPr>
          <w:rFonts w:ascii="仿宋" w:eastAsia="仿宋" w:hAnsi="仿宋" w:cs="宋体" w:hint="eastAsia"/>
          <w:color w:val="000000"/>
          <w:kern w:val="0"/>
          <w:sz w:val="28"/>
          <w:szCs w:val="28"/>
        </w:rPr>
        <w:t>个、省级综合改革试点专业</w:t>
      </w:r>
      <w:r>
        <w:rPr>
          <w:rFonts w:ascii="仿宋" w:eastAsia="仿宋" w:hAnsi="仿宋" w:cs="宋体"/>
          <w:color w:val="000000"/>
          <w:kern w:val="0"/>
          <w:sz w:val="28"/>
          <w:szCs w:val="28"/>
        </w:rPr>
        <w:t>14</w:t>
      </w:r>
      <w:r>
        <w:rPr>
          <w:rFonts w:ascii="仿宋" w:eastAsia="仿宋" w:hAnsi="仿宋" w:cs="宋体" w:hint="eastAsia"/>
          <w:color w:val="000000"/>
          <w:kern w:val="0"/>
          <w:sz w:val="28"/>
          <w:szCs w:val="28"/>
        </w:rPr>
        <w:t>个，市场营销专业为国家级教学改革试点专业，物流管理、市场营销、计算机信息管理、动画设计为国家骨干高职院校重点建设专业，会计电算化、连锁经营管理为中央财政支持提升专业服务产业发展能力建设项目专业。拥有省级精品课程、精品开放课程和大规模在线开放课程（</w:t>
      </w:r>
      <w:r>
        <w:rPr>
          <w:rFonts w:ascii="仿宋" w:eastAsia="仿宋" w:hAnsi="仿宋" w:cs="宋体"/>
          <w:color w:val="000000"/>
          <w:kern w:val="0"/>
          <w:sz w:val="28"/>
          <w:szCs w:val="28"/>
        </w:rPr>
        <w:t>MOOC</w:t>
      </w:r>
      <w:r>
        <w:rPr>
          <w:rFonts w:ascii="仿宋" w:eastAsia="仿宋" w:hAnsi="仿宋" w:cs="宋体" w:hint="eastAsia"/>
          <w:color w:val="000000"/>
          <w:kern w:val="0"/>
          <w:sz w:val="28"/>
          <w:szCs w:val="28"/>
        </w:rPr>
        <w:t>）示范项目</w:t>
      </w:r>
      <w:r>
        <w:rPr>
          <w:rFonts w:ascii="仿宋" w:eastAsia="仿宋" w:hAnsi="仿宋" w:cs="宋体"/>
          <w:color w:val="000000"/>
          <w:kern w:val="0"/>
          <w:sz w:val="28"/>
          <w:szCs w:val="28"/>
        </w:rPr>
        <w:t>44</w:t>
      </w:r>
      <w:r>
        <w:rPr>
          <w:rFonts w:ascii="仿宋" w:eastAsia="仿宋" w:hAnsi="仿宋" w:cs="宋体" w:hint="eastAsia"/>
          <w:color w:val="000000"/>
          <w:kern w:val="0"/>
          <w:sz w:val="28"/>
          <w:szCs w:val="28"/>
        </w:rPr>
        <w:t>个。</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学院积极创新工学结合人才培养模式，着力培养现代服务业高素质技术技能人才，目前建有设备先进、配套齐全的校内实训基地</w:t>
      </w:r>
      <w:r>
        <w:rPr>
          <w:rFonts w:ascii="仿宋" w:eastAsia="仿宋" w:hAnsi="仿宋" w:cs="宋体"/>
          <w:color w:val="000000"/>
          <w:kern w:val="0"/>
          <w:sz w:val="28"/>
          <w:szCs w:val="28"/>
        </w:rPr>
        <w:t>96</w:t>
      </w:r>
      <w:r>
        <w:rPr>
          <w:rFonts w:ascii="仿宋" w:eastAsia="仿宋" w:hAnsi="仿宋" w:cs="宋体" w:hint="eastAsia"/>
          <w:color w:val="000000"/>
          <w:kern w:val="0"/>
          <w:sz w:val="28"/>
          <w:szCs w:val="28"/>
        </w:rPr>
        <w:t>个，其中物流管理实训基地为中央财政重点支持的国家高职高专实训基地，计算机应用实训中心、现代物流管理实训中心、会计实训中心、安徽商贸</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上海晓庄校园实训基地为省级示范实验实训中心，多媒体设计与制作（动画方向）为省级校企合作人才培养模式创新试验区；建立三只松鼠集团、浙江人本超市有限公司、合肥荣事达电子电器集团、芜湖本源财务咨询有限公司等校企合作紧密的校外实训基地</w:t>
      </w:r>
      <w:r>
        <w:rPr>
          <w:rFonts w:ascii="仿宋" w:eastAsia="仿宋" w:hAnsi="仿宋" w:cs="宋体"/>
          <w:color w:val="000000"/>
          <w:kern w:val="0"/>
          <w:sz w:val="28"/>
          <w:szCs w:val="28"/>
        </w:rPr>
        <w:t>159</w:t>
      </w:r>
      <w:r>
        <w:rPr>
          <w:rFonts w:ascii="仿宋" w:eastAsia="仿宋" w:hAnsi="仿宋" w:cs="宋体" w:hint="eastAsia"/>
          <w:color w:val="000000"/>
          <w:kern w:val="0"/>
          <w:sz w:val="28"/>
          <w:szCs w:val="28"/>
        </w:rPr>
        <w:t>个，形成了融教学、培训、教科研、技能鉴定与技术开发和服务于一体的校内外实习实训体系。</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p>
    <w:p w:rsidR="00A3480B" w:rsidRDefault="00A3480B" w:rsidP="00527E6C">
      <w:pPr>
        <w:widowControl/>
        <w:spacing w:line="360" w:lineRule="auto"/>
        <w:ind w:firstLineChars="245" w:firstLine="31680"/>
        <w:jc w:val="left"/>
        <w:rPr>
          <w:rFonts w:ascii="仿宋" w:eastAsia="仿宋" w:hAnsi="仿宋" w:cs="宋体"/>
          <w:bCs/>
          <w:color w:val="000000"/>
          <w:kern w:val="0"/>
          <w:sz w:val="28"/>
          <w:szCs w:val="28"/>
        </w:rPr>
      </w:pPr>
      <w:r>
        <w:rPr>
          <w:rFonts w:ascii="仿宋" w:eastAsia="仿宋" w:hAnsi="仿宋" w:cs="宋体" w:hint="eastAsia"/>
          <w:bCs/>
          <w:color w:val="000000"/>
          <w:kern w:val="0"/>
          <w:sz w:val="28"/>
          <w:szCs w:val="28"/>
        </w:rPr>
        <w:t>（二）培训能力</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我院会计电算化专业成立于</w:t>
      </w:r>
      <w:r>
        <w:rPr>
          <w:rFonts w:ascii="仿宋" w:eastAsia="仿宋" w:hAnsi="仿宋" w:cs="宋体"/>
          <w:color w:val="000000"/>
          <w:kern w:val="0"/>
          <w:sz w:val="28"/>
          <w:szCs w:val="28"/>
        </w:rPr>
        <w:t>2002</w:t>
      </w:r>
      <w:r>
        <w:rPr>
          <w:rFonts w:ascii="仿宋" w:eastAsia="仿宋" w:hAnsi="仿宋" w:cs="宋体" w:hint="eastAsia"/>
          <w:color w:val="000000"/>
          <w:kern w:val="0"/>
          <w:sz w:val="28"/>
          <w:szCs w:val="28"/>
        </w:rPr>
        <w:t>年，至今十多年的办学历史，会计电算化专业是</w:t>
      </w:r>
      <w:r>
        <w:rPr>
          <w:rFonts w:ascii="仿宋" w:eastAsia="仿宋" w:hAnsi="仿宋" w:cs="宋体"/>
          <w:color w:val="000000"/>
          <w:kern w:val="0"/>
          <w:sz w:val="28"/>
          <w:szCs w:val="28"/>
        </w:rPr>
        <w:t>2005</w:t>
      </w:r>
      <w:r>
        <w:rPr>
          <w:rFonts w:ascii="仿宋" w:eastAsia="仿宋" w:hAnsi="仿宋" w:cs="宋体" w:hint="eastAsia"/>
          <w:color w:val="000000"/>
          <w:kern w:val="0"/>
          <w:sz w:val="28"/>
          <w:szCs w:val="28"/>
        </w:rPr>
        <w:t>年院级重点教学改革试点专业，</w:t>
      </w:r>
      <w:r>
        <w:rPr>
          <w:rFonts w:ascii="仿宋" w:eastAsia="仿宋" w:hAnsi="仿宋" w:cs="宋体"/>
          <w:color w:val="000000"/>
          <w:kern w:val="0"/>
          <w:sz w:val="28"/>
          <w:szCs w:val="28"/>
        </w:rPr>
        <w:t>2008</w:t>
      </w:r>
      <w:r>
        <w:rPr>
          <w:rFonts w:ascii="仿宋" w:eastAsia="仿宋" w:hAnsi="仿宋" w:cs="宋体" w:hint="eastAsia"/>
          <w:color w:val="000000"/>
          <w:kern w:val="0"/>
          <w:sz w:val="28"/>
          <w:szCs w:val="28"/>
        </w:rPr>
        <w:t>年省央财支持建设专业，</w:t>
      </w:r>
      <w:r>
        <w:rPr>
          <w:rFonts w:ascii="仿宋" w:eastAsia="仿宋" w:hAnsi="仿宋" w:cs="宋体"/>
          <w:color w:val="000000"/>
          <w:kern w:val="0"/>
          <w:sz w:val="28"/>
          <w:szCs w:val="28"/>
        </w:rPr>
        <w:t>2010</w:t>
      </w:r>
      <w:r>
        <w:rPr>
          <w:rFonts w:ascii="仿宋" w:eastAsia="仿宋" w:hAnsi="仿宋" w:cs="宋体" w:hint="eastAsia"/>
          <w:color w:val="000000"/>
          <w:kern w:val="0"/>
          <w:sz w:val="28"/>
          <w:szCs w:val="28"/>
        </w:rPr>
        <w:t>年省级特色专业，</w:t>
      </w:r>
      <w:r>
        <w:rPr>
          <w:rFonts w:ascii="仿宋" w:eastAsia="仿宋" w:hAnsi="仿宋" w:cs="宋体"/>
          <w:color w:val="000000"/>
          <w:kern w:val="0"/>
          <w:sz w:val="28"/>
          <w:szCs w:val="28"/>
        </w:rPr>
        <w:t>2011</w:t>
      </w:r>
      <w:r>
        <w:rPr>
          <w:rFonts w:ascii="仿宋" w:eastAsia="仿宋" w:hAnsi="仿宋" w:cs="宋体" w:hint="eastAsia"/>
          <w:color w:val="000000"/>
          <w:kern w:val="0"/>
          <w:sz w:val="28"/>
          <w:szCs w:val="28"/>
        </w:rPr>
        <w:t>年国家骨干院校重点建设的专业群。多年来，会计电算化专业在专业建设和改造、教材建设、精品课程、学科带头人、教学团队、人才培养模式与课程体系建设、社会服务等方面都取得了明显的成效。本专业团队指导学生参加各类大赛，取得了优异的成绩，其中参加安徽会计技能大赛取得了八次省赛一等奖，同时连续四年参加全国会计技能大赛，且连续四年都取得了全国一等奖的好成绩，在大赛指导、团队建设上面具备丰富的经验。</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我院会计电算化专业多年以来依托学院校企合作理事会平台，与芜湖市财政局、国税局等政府部门，安徽省财政会计学会、安徽省商科高职院校与企业合作教育联盟等组织，用友财务软件公司、金蝶财务软件公司、芜湖本源财务咨询有限公司、芜湖端木财务咨询有限公司、安徽芜湖新中天会计师事务所等多家企业，建立了校企合作理事会会计电算化专业分会，制定了“校企合作理事会章程”。在“引企入校”的基础上，建立会计专业及专业群建设委员会，与行业、企业专家共同搭建一个将“岗证赛”和“教学做”融为一体的应用型会计电算化职业人才培养平台，形成一套基于会计电算化职业能力与素质要求的、按岗位工作内容和过程设计的、以“任务驱动式”职业课程模块为基础的会计电算化职业人才培养方案，全面推行“岗证赛一体化”的应用型会计电算化人才培养模式。</w:t>
      </w:r>
    </w:p>
    <w:p w:rsidR="00A3480B" w:rsidRDefault="00A3480B" w:rsidP="00527E6C">
      <w:pPr>
        <w:widowControl/>
        <w:spacing w:line="360" w:lineRule="auto"/>
        <w:ind w:firstLineChars="245" w:firstLine="316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二、培训专业范围</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本项目培训主要针对安徽省高职高专院校财务类相关专业教研室主任、专业建设负责人、骨干教师及教学管理人员等。</w:t>
      </w:r>
    </w:p>
    <w:p w:rsidR="00A3480B" w:rsidRDefault="00A3480B" w:rsidP="00527E6C">
      <w:pPr>
        <w:widowControl/>
        <w:spacing w:line="360" w:lineRule="auto"/>
        <w:ind w:firstLineChars="245" w:firstLine="316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三、培训目标</w:t>
      </w:r>
    </w:p>
    <w:p w:rsidR="00A3480B" w:rsidRDefault="00A3480B" w:rsidP="00527E6C">
      <w:pPr>
        <w:widowControl/>
        <w:spacing w:line="360" w:lineRule="auto"/>
        <w:ind w:firstLineChars="200" w:firstLine="3168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通过培训，使学员在职业教育理念、会计电算化及会计专业人才培养模式和实践教学管理等方面有较为全面的理解；丰富教师的会计电算化专业相关知识，提升教师指导学生职业技能大赛的能力。</w:t>
      </w:r>
    </w:p>
    <w:p w:rsidR="00A3480B" w:rsidRDefault="00A3480B" w:rsidP="00527E6C">
      <w:pPr>
        <w:widowControl/>
        <w:spacing w:line="360" w:lineRule="auto"/>
        <w:ind w:firstLineChars="245" w:firstLine="31680"/>
        <w:jc w:val="left"/>
        <w:rPr>
          <w:rFonts w:ascii="仿宋" w:eastAsia="仿宋" w:hAnsi="仿宋" w:cs="宋体"/>
          <w:b/>
          <w:color w:val="000000"/>
          <w:kern w:val="0"/>
          <w:sz w:val="28"/>
          <w:szCs w:val="28"/>
        </w:rPr>
      </w:pPr>
      <w:r>
        <w:rPr>
          <w:rFonts w:ascii="仿宋" w:eastAsia="仿宋" w:hAnsi="仿宋" w:cs="宋体" w:hint="eastAsia"/>
          <w:b/>
          <w:color w:val="000000"/>
          <w:kern w:val="0"/>
          <w:sz w:val="28"/>
          <w:szCs w:val="28"/>
        </w:rPr>
        <w:t>四、实施步骤与时间安排</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992"/>
        <w:gridCol w:w="4678"/>
        <w:gridCol w:w="1418"/>
      </w:tblGrid>
      <w:tr w:rsidR="00A3480B">
        <w:trPr>
          <w:trHeight w:val="497"/>
        </w:trPr>
        <w:tc>
          <w:tcPr>
            <w:tcW w:w="2268" w:type="dxa"/>
            <w:gridSpan w:val="2"/>
            <w:shd w:val="clear" w:color="auto" w:fill="F2F2F2"/>
            <w:vAlign w:val="center"/>
          </w:tcPr>
          <w:p w:rsidR="00A3480B" w:rsidRDefault="00A3480B">
            <w:pPr>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时间</w:t>
            </w:r>
          </w:p>
        </w:tc>
        <w:tc>
          <w:tcPr>
            <w:tcW w:w="4678" w:type="dxa"/>
            <w:shd w:val="clear" w:color="auto" w:fill="F2F2F2"/>
            <w:vAlign w:val="center"/>
          </w:tcPr>
          <w:p w:rsidR="00A3480B" w:rsidRDefault="00A3480B">
            <w:pPr>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授课内容</w:t>
            </w:r>
          </w:p>
        </w:tc>
        <w:tc>
          <w:tcPr>
            <w:tcW w:w="1418" w:type="dxa"/>
            <w:shd w:val="clear" w:color="auto" w:fill="F2F2F2"/>
            <w:vAlign w:val="center"/>
          </w:tcPr>
          <w:p w:rsidR="00A3480B" w:rsidRDefault="00A3480B">
            <w:pPr>
              <w:jc w:val="center"/>
              <w:rPr>
                <w:rFonts w:ascii="仿宋" w:eastAsia="仿宋" w:hAnsi="仿宋"/>
                <w:b/>
                <w:color w:val="000000"/>
                <w:w w:val="80"/>
                <w:sz w:val="28"/>
                <w:szCs w:val="28"/>
                <w:highlight w:val="yellow"/>
              </w:rPr>
            </w:pPr>
            <w:r>
              <w:rPr>
                <w:rFonts w:ascii="仿宋" w:eastAsia="仿宋" w:hAnsi="仿宋" w:cs="宋体" w:hint="eastAsia"/>
                <w:color w:val="000000"/>
                <w:kern w:val="0"/>
                <w:sz w:val="28"/>
                <w:szCs w:val="28"/>
              </w:rPr>
              <w:t>授课教师</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第一天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widowControl/>
              <w:jc w:val="left"/>
              <w:rPr>
                <w:color w:val="000000"/>
                <w:sz w:val="24"/>
              </w:rPr>
            </w:pPr>
            <w:r>
              <w:rPr>
                <w:rFonts w:hint="eastAsia"/>
                <w:color w:val="000000"/>
                <w:sz w:val="24"/>
              </w:rPr>
              <w:t>开班仪式及参观校史展览室及校园、开学典礼、座谈。</w:t>
            </w:r>
          </w:p>
        </w:tc>
        <w:tc>
          <w:tcPr>
            <w:tcW w:w="1418" w:type="dxa"/>
            <w:vAlign w:val="center"/>
          </w:tcPr>
          <w:p w:rsidR="00A3480B" w:rsidRDefault="00A3480B">
            <w:pPr>
              <w:jc w:val="center"/>
              <w:rPr>
                <w:color w:val="000000"/>
                <w:sz w:val="24"/>
              </w:rPr>
            </w:pPr>
            <w:r>
              <w:rPr>
                <w:rFonts w:hint="eastAsia"/>
                <w:color w:val="000000"/>
                <w:sz w:val="24"/>
              </w:rPr>
              <w:t>丁增稳</w:t>
            </w:r>
          </w:p>
        </w:tc>
      </w:tr>
      <w:tr w:rsidR="00A3480B">
        <w:trPr>
          <w:trHeight w:val="379"/>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rFonts w:hint="eastAsia"/>
                <w:color w:val="000000"/>
                <w:sz w:val="24"/>
              </w:rPr>
              <w:t>会计技能大赛经验分享</w:t>
            </w:r>
          </w:p>
        </w:tc>
        <w:tc>
          <w:tcPr>
            <w:tcW w:w="1418" w:type="dxa"/>
            <w:vAlign w:val="center"/>
          </w:tcPr>
          <w:p w:rsidR="00A3480B" w:rsidRDefault="00A3480B">
            <w:pPr>
              <w:jc w:val="center"/>
              <w:rPr>
                <w:color w:val="000000"/>
                <w:sz w:val="24"/>
              </w:rPr>
            </w:pPr>
            <w:r>
              <w:rPr>
                <w:rFonts w:hint="eastAsia"/>
                <w:color w:val="000000"/>
                <w:sz w:val="24"/>
              </w:rPr>
              <w:t>丁增稳</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第二天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软件财务链实际操作：总账系统</w:t>
            </w:r>
          </w:p>
        </w:tc>
        <w:tc>
          <w:tcPr>
            <w:tcW w:w="1418" w:type="dxa"/>
            <w:vAlign w:val="center"/>
          </w:tcPr>
          <w:p w:rsidR="00A3480B" w:rsidRDefault="00A3480B">
            <w:pPr>
              <w:jc w:val="center"/>
              <w:rPr>
                <w:color w:val="000000"/>
                <w:sz w:val="24"/>
              </w:rPr>
            </w:pPr>
            <w:r>
              <w:rPr>
                <w:rFonts w:hint="eastAsia"/>
                <w:color w:val="000000"/>
                <w:sz w:val="24"/>
              </w:rPr>
              <w:t>校外专家</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软件财务链实际操作：总账系统</w:t>
            </w:r>
          </w:p>
        </w:tc>
        <w:tc>
          <w:tcPr>
            <w:tcW w:w="1418" w:type="dxa"/>
          </w:tcPr>
          <w:p w:rsidR="00A3480B" w:rsidRDefault="00A3480B">
            <w:pPr>
              <w:jc w:val="center"/>
              <w:rPr>
                <w:color w:val="000000"/>
                <w:sz w:val="24"/>
              </w:rPr>
            </w:pPr>
            <w:r>
              <w:rPr>
                <w:rFonts w:hint="eastAsia"/>
                <w:color w:val="000000"/>
                <w:sz w:val="24"/>
              </w:rPr>
              <w:t>校外专家</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第三天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软件财务链实际操作：固定资产</w:t>
            </w:r>
          </w:p>
        </w:tc>
        <w:tc>
          <w:tcPr>
            <w:tcW w:w="1418" w:type="dxa"/>
            <w:vAlign w:val="center"/>
          </w:tcPr>
          <w:p w:rsidR="00A3480B" w:rsidRDefault="00A3480B">
            <w:pPr>
              <w:jc w:val="center"/>
              <w:rPr>
                <w:color w:val="000000"/>
                <w:sz w:val="24"/>
              </w:rPr>
            </w:pPr>
            <w:r>
              <w:rPr>
                <w:rFonts w:hint="eastAsia"/>
                <w:color w:val="000000"/>
                <w:sz w:val="24"/>
              </w:rPr>
              <w:t>程四明</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软件财务链实际操作：薪资系统</w:t>
            </w:r>
          </w:p>
        </w:tc>
        <w:tc>
          <w:tcPr>
            <w:tcW w:w="1418" w:type="dxa"/>
          </w:tcPr>
          <w:p w:rsidR="00A3480B" w:rsidRDefault="00A3480B">
            <w:pPr>
              <w:jc w:val="center"/>
              <w:rPr>
                <w:color w:val="000000"/>
                <w:sz w:val="24"/>
              </w:rPr>
            </w:pPr>
            <w:r>
              <w:rPr>
                <w:rFonts w:hint="eastAsia"/>
                <w:color w:val="000000"/>
                <w:sz w:val="24"/>
              </w:rPr>
              <w:t>程四明</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第四天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软件财务链实际操作：报表系统</w:t>
            </w:r>
          </w:p>
        </w:tc>
        <w:tc>
          <w:tcPr>
            <w:tcW w:w="1418" w:type="dxa"/>
          </w:tcPr>
          <w:p w:rsidR="00A3480B" w:rsidRDefault="00A3480B">
            <w:pPr>
              <w:jc w:val="center"/>
              <w:rPr>
                <w:color w:val="000000"/>
                <w:sz w:val="24"/>
              </w:rPr>
            </w:pPr>
            <w:r>
              <w:rPr>
                <w:rFonts w:hint="eastAsia"/>
                <w:color w:val="000000"/>
                <w:sz w:val="24"/>
              </w:rPr>
              <w:t>程四明</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VBSE</w:t>
            </w:r>
            <w:r>
              <w:rPr>
                <w:rFonts w:hint="eastAsia"/>
                <w:color w:val="000000"/>
                <w:sz w:val="24"/>
              </w:rPr>
              <w:t>课程教学展示</w:t>
            </w:r>
          </w:p>
        </w:tc>
        <w:tc>
          <w:tcPr>
            <w:tcW w:w="1418" w:type="dxa"/>
            <w:vAlign w:val="center"/>
          </w:tcPr>
          <w:p w:rsidR="00A3480B" w:rsidRDefault="00A3480B">
            <w:pPr>
              <w:jc w:val="center"/>
              <w:rPr>
                <w:color w:val="000000"/>
                <w:sz w:val="24"/>
              </w:rPr>
            </w:pPr>
            <w:r>
              <w:rPr>
                <w:rFonts w:hint="eastAsia"/>
                <w:color w:val="000000"/>
                <w:sz w:val="24"/>
              </w:rPr>
              <w:t>何亚伟</w:t>
            </w:r>
          </w:p>
        </w:tc>
      </w:tr>
      <w:tr w:rsidR="00A3480B">
        <w:trPr>
          <w:trHeight w:val="398"/>
        </w:trPr>
        <w:tc>
          <w:tcPr>
            <w:tcW w:w="1276" w:type="dxa"/>
            <w:vMerge w:val="restart"/>
            <w:vAlign w:val="center"/>
          </w:tcPr>
          <w:p w:rsidR="00A3480B" w:rsidRDefault="00A3480B">
            <w:pPr>
              <w:jc w:val="left"/>
              <w:rPr>
                <w:color w:val="000000"/>
                <w:sz w:val="24"/>
              </w:rPr>
            </w:pPr>
            <w:r>
              <w:rPr>
                <w:rFonts w:hint="eastAsia"/>
                <w:color w:val="000000"/>
                <w:sz w:val="24"/>
              </w:rPr>
              <w:t>第五天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软件供应链实际操作：采购管理、应付系统</w:t>
            </w:r>
          </w:p>
        </w:tc>
        <w:tc>
          <w:tcPr>
            <w:tcW w:w="1418" w:type="dxa"/>
          </w:tcPr>
          <w:p w:rsidR="00A3480B" w:rsidRDefault="00A3480B">
            <w:pPr>
              <w:jc w:val="center"/>
              <w:rPr>
                <w:color w:val="000000"/>
                <w:sz w:val="24"/>
              </w:rPr>
            </w:pPr>
            <w:r>
              <w:rPr>
                <w:rFonts w:hint="eastAsia"/>
                <w:color w:val="000000"/>
                <w:sz w:val="24"/>
              </w:rPr>
              <w:t>校外专家</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软件供应链实际操作：采购管理、应付系统</w:t>
            </w:r>
          </w:p>
        </w:tc>
        <w:tc>
          <w:tcPr>
            <w:tcW w:w="1418" w:type="dxa"/>
          </w:tcPr>
          <w:p w:rsidR="00A3480B" w:rsidRDefault="00A3480B">
            <w:pPr>
              <w:jc w:val="center"/>
              <w:rPr>
                <w:color w:val="000000"/>
                <w:sz w:val="24"/>
              </w:rPr>
            </w:pPr>
            <w:r>
              <w:rPr>
                <w:rFonts w:hint="eastAsia"/>
                <w:color w:val="000000"/>
                <w:sz w:val="24"/>
              </w:rPr>
              <w:t>校外专家</w:t>
            </w:r>
          </w:p>
        </w:tc>
      </w:tr>
      <w:tr w:rsidR="00A3480B">
        <w:trPr>
          <w:trHeight w:val="379"/>
        </w:trPr>
        <w:tc>
          <w:tcPr>
            <w:tcW w:w="1276" w:type="dxa"/>
            <w:vMerge w:val="restart"/>
            <w:vAlign w:val="center"/>
          </w:tcPr>
          <w:p w:rsidR="00A3480B" w:rsidRDefault="00A3480B">
            <w:pPr>
              <w:jc w:val="left"/>
              <w:rPr>
                <w:color w:val="000000"/>
                <w:sz w:val="24"/>
              </w:rPr>
            </w:pPr>
            <w:r>
              <w:rPr>
                <w:rFonts w:hint="eastAsia"/>
                <w:color w:val="000000"/>
                <w:sz w:val="24"/>
              </w:rPr>
              <w:t>第六天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软件供应链实际操作：销售管理、应收系统</w:t>
            </w:r>
          </w:p>
        </w:tc>
        <w:tc>
          <w:tcPr>
            <w:tcW w:w="1418" w:type="dxa"/>
          </w:tcPr>
          <w:p w:rsidR="00A3480B" w:rsidRDefault="00A3480B">
            <w:pPr>
              <w:jc w:val="center"/>
              <w:rPr>
                <w:color w:val="000000"/>
                <w:sz w:val="24"/>
              </w:rPr>
            </w:pPr>
            <w:r>
              <w:rPr>
                <w:rFonts w:hint="eastAsia"/>
                <w:color w:val="000000"/>
                <w:sz w:val="24"/>
              </w:rPr>
              <w:t>校外专家</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软件供应链实际操作：销售管理、应收系统</w:t>
            </w:r>
          </w:p>
        </w:tc>
        <w:tc>
          <w:tcPr>
            <w:tcW w:w="1418" w:type="dxa"/>
          </w:tcPr>
          <w:p w:rsidR="00A3480B" w:rsidRDefault="00A3480B">
            <w:pPr>
              <w:jc w:val="center"/>
              <w:rPr>
                <w:color w:val="000000"/>
                <w:sz w:val="24"/>
              </w:rPr>
            </w:pPr>
            <w:r>
              <w:rPr>
                <w:rFonts w:hint="eastAsia"/>
                <w:color w:val="000000"/>
                <w:sz w:val="24"/>
              </w:rPr>
              <w:t>校外专家</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第七天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w:t>
            </w:r>
            <w:r>
              <w:rPr>
                <w:color w:val="000000"/>
                <w:sz w:val="24"/>
              </w:rPr>
              <w:t xml:space="preserve">  </w:t>
            </w:r>
            <w:r>
              <w:rPr>
                <w:rFonts w:hint="eastAsia"/>
                <w:color w:val="000000"/>
                <w:sz w:val="24"/>
              </w:rPr>
              <w:t>存货核算、库存管理系统</w:t>
            </w:r>
          </w:p>
        </w:tc>
        <w:tc>
          <w:tcPr>
            <w:tcW w:w="1418" w:type="dxa"/>
            <w:vAlign w:val="center"/>
          </w:tcPr>
          <w:p w:rsidR="00A3480B" w:rsidRDefault="00A3480B">
            <w:pPr>
              <w:jc w:val="center"/>
              <w:rPr>
                <w:color w:val="000000"/>
                <w:sz w:val="24"/>
              </w:rPr>
            </w:pPr>
            <w:r>
              <w:rPr>
                <w:rFonts w:hint="eastAsia"/>
                <w:color w:val="000000"/>
                <w:sz w:val="24"/>
              </w:rPr>
              <w:t>牛永芹</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w:t>
            </w:r>
            <w:r>
              <w:rPr>
                <w:color w:val="000000"/>
                <w:sz w:val="24"/>
              </w:rPr>
              <w:t xml:space="preserve">  </w:t>
            </w:r>
            <w:r>
              <w:rPr>
                <w:rFonts w:hint="eastAsia"/>
                <w:color w:val="000000"/>
                <w:sz w:val="24"/>
              </w:rPr>
              <w:t>存货核算、库存管理系统</w:t>
            </w:r>
          </w:p>
        </w:tc>
        <w:tc>
          <w:tcPr>
            <w:tcW w:w="1418" w:type="dxa"/>
            <w:vAlign w:val="center"/>
          </w:tcPr>
          <w:p w:rsidR="00A3480B" w:rsidRDefault="00A3480B">
            <w:pPr>
              <w:jc w:val="center"/>
              <w:rPr>
                <w:color w:val="000000"/>
                <w:sz w:val="24"/>
              </w:rPr>
            </w:pPr>
            <w:r>
              <w:rPr>
                <w:rFonts w:hint="eastAsia"/>
                <w:color w:val="000000"/>
                <w:sz w:val="24"/>
              </w:rPr>
              <w:t>牛永芹</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第八天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w:t>
            </w:r>
            <w:r>
              <w:rPr>
                <w:color w:val="000000"/>
                <w:sz w:val="24"/>
              </w:rPr>
              <w:t xml:space="preserve"> </w:t>
            </w:r>
            <w:r>
              <w:rPr>
                <w:rFonts w:hint="eastAsia"/>
                <w:color w:val="000000"/>
                <w:sz w:val="24"/>
              </w:rPr>
              <w:t>期末业务处理</w:t>
            </w:r>
          </w:p>
        </w:tc>
        <w:tc>
          <w:tcPr>
            <w:tcW w:w="1418" w:type="dxa"/>
            <w:vAlign w:val="center"/>
          </w:tcPr>
          <w:p w:rsidR="00A3480B" w:rsidRDefault="00A3480B">
            <w:pPr>
              <w:jc w:val="center"/>
              <w:rPr>
                <w:color w:val="000000"/>
                <w:sz w:val="24"/>
              </w:rPr>
            </w:pPr>
            <w:r>
              <w:rPr>
                <w:rFonts w:hint="eastAsia"/>
                <w:color w:val="000000"/>
                <w:sz w:val="24"/>
              </w:rPr>
              <w:t>牛永芹</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color w:val="000000"/>
                <w:sz w:val="24"/>
              </w:rPr>
              <w:t>ERP</w:t>
            </w:r>
            <w:r>
              <w:rPr>
                <w:rFonts w:hint="eastAsia"/>
                <w:color w:val="000000"/>
                <w:sz w:val="24"/>
              </w:rPr>
              <w:t>软件供应链实际操作：</w:t>
            </w:r>
            <w:r>
              <w:rPr>
                <w:color w:val="000000"/>
                <w:sz w:val="24"/>
              </w:rPr>
              <w:t xml:space="preserve"> </w:t>
            </w:r>
            <w:r>
              <w:rPr>
                <w:rFonts w:hint="eastAsia"/>
                <w:color w:val="000000"/>
                <w:sz w:val="24"/>
              </w:rPr>
              <w:t>期末业务处理</w:t>
            </w:r>
          </w:p>
        </w:tc>
        <w:tc>
          <w:tcPr>
            <w:tcW w:w="1418" w:type="dxa"/>
            <w:vAlign w:val="center"/>
          </w:tcPr>
          <w:p w:rsidR="00A3480B" w:rsidRDefault="00A3480B">
            <w:pPr>
              <w:jc w:val="center"/>
              <w:rPr>
                <w:color w:val="000000"/>
                <w:sz w:val="24"/>
              </w:rPr>
            </w:pPr>
            <w:r>
              <w:rPr>
                <w:rFonts w:hint="eastAsia"/>
                <w:color w:val="000000"/>
                <w:sz w:val="24"/>
              </w:rPr>
              <w:t>牛永芹</w:t>
            </w:r>
          </w:p>
        </w:tc>
      </w:tr>
      <w:tr w:rsidR="00A3480B">
        <w:trPr>
          <w:trHeight w:val="379"/>
        </w:trPr>
        <w:tc>
          <w:tcPr>
            <w:tcW w:w="1276" w:type="dxa"/>
            <w:vMerge w:val="restart"/>
            <w:vAlign w:val="center"/>
          </w:tcPr>
          <w:p w:rsidR="00A3480B" w:rsidRDefault="00A3480B">
            <w:pPr>
              <w:jc w:val="left"/>
              <w:rPr>
                <w:color w:val="000000"/>
                <w:sz w:val="24"/>
              </w:rPr>
            </w:pPr>
            <w:r>
              <w:rPr>
                <w:rFonts w:hint="eastAsia"/>
                <w:color w:val="000000"/>
                <w:sz w:val="24"/>
              </w:rPr>
              <w:t>第九天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rFonts w:hint="eastAsia"/>
                <w:color w:val="000000"/>
                <w:sz w:val="24"/>
              </w:rPr>
              <w:t>会计技能大赛网中网软件使用探讨</w:t>
            </w:r>
          </w:p>
        </w:tc>
        <w:tc>
          <w:tcPr>
            <w:tcW w:w="1418" w:type="dxa"/>
            <w:vAlign w:val="center"/>
          </w:tcPr>
          <w:p w:rsidR="00A3480B" w:rsidRDefault="00A3480B">
            <w:pPr>
              <w:jc w:val="center"/>
              <w:rPr>
                <w:color w:val="000000"/>
                <w:sz w:val="24"/>
              </w:rPr>
            </w:pPr>
            <w:r>
              <w:rPr>
                <w:rFonts w:hint="eastAsia"/>
                <w:color w:val="000000"/>
                <w:sz w:val="24"/>
              </w:rPr>
              <w:t>企业专家</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rFonts w:hint="eastAsia"/>
                <w:color w:val="000000"/>
                <w:sz w:val="24"/>
              </w:rPr>
              <w:t>会计技能大赛网中网软件使用探讨</w:t>
            </w:r>
          </w:p>
        </w:tc>
        <w:tc>
          <w:tcPr>
            <w:tcW w:w="1418" w:type="dxa"/>
            <w:vAlign w:val="center"/>
          </w:tcPr>
          <w:p w:rsidR="00A3480B" w:rsidRDefault="00A3480B">
            <w:pPr>
              <w:jc w:val="center"/>
              <w:rPr>
                <w:color w:val="000000"/>
                <w:sz w:val="24"/>
              </w:rPr>
            </w:pPr>
            <w:r>
              <w:rPr>
                <w:rFonts w:hint="eastAsia"/>
                <w:color w:val="000000"/>
                <w:sz w:val="24"/>
              </w:rPr>
              <w:t>企业专家</w:t>
            </w:r>
          </w:p>
        </w:tc>
      </w:tr>
      <w:tr w:rsidR="00A3480B">
        <w:trPr>
          <w:trHeight w:val="361"/>
        </w:trPr>
        <w:tc>
          <w:tcPr>
            <w:tcW w:w="1276" w:type="dxa"/>
            <w:vMerge w:val="restart"/>
            <w:vAlign w:val="center"/>
          </w:tcPr>
          <w:p w:rsidR="00A3480B" w:rsidRDefault="00A3480B">
            <w:pPr>
              <w:jc w:val="left"/>
              <w:rPr>
                <w:color w:val="000000"/>
                <w:sz w:val="24"/>
              </w:rPr>
            </w:pPr>
            <w:r>
              <w:rPr>
                <w:rFonts w:hint="eastAsia"/>
                <w:color w:val="000000"/>
                <w:sz w:val="24"/>
              </w:rPr>
              <w:t>第十天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rFonts w:hint="eastAsia"/>
                <w:color w:val="000000"/>
                <w:sz w:val="24"/>
              </w:rPr>
              <w:t>会计技能大赛用友新道软件使用探讨</w:t>
            </w:r>
          </w:p>
        </w:tc>
        <w:tc>
          <w:tcPr>
            <w:tcW w:w="1418" w:type="dxa"/>
          </w:tcPr>
          <w:p w:rsidR="00A3480B" w:rsidRDefault="00A3480B">
            <w:pPr>
              <w:jc w:val="center"/>
              <w:rPr>
                <w:color w:val="000000"/>
                <w:sz w:val="24"/>
              </w:rPr>
            </w:pPr>
            <w:r>
              <w:rPr>
                <w:rFonts w:hint="eastAsia"/>
                <w:color w:val="000000"/>
                <w:sz w:val="24"/>
              </w:rPr>
              <w:t>企业专家</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rFonts w:hint="eastAsia"/>
                <w:color w:val="000000"/>
                <w:sz w:val="24"/>
              </w:rPr>
              <w:t>会计技能大赛用友新道软件使用探讨</w:t>
            </w:r>
          </w:p>
        </w:tc>
        <w:tc>
          <w:tcPr>
            <w:tcW w:w="1418" w:type="dxa"/>
          </w:tcPr>
          <w:p w:rsidR="00A3480B" w:rsidRDefault="00A3480B">
            <w:pPr>
              <w:jc w:val="center"/>
              <w:rPr>
                <w:color w:val="000000"/>
                <w:sz w:val="24"/>
              </w:rPr>
            </w:pPr>
            <w:r>
              <w:rPr>
                <w:rFonts w:hint="eastAsia"/>
                <w:color w:val="000000"/>
                <w:sz w:val="24"/>
              </w:rPr>
              <w:t>企业专家</w:t>
            </w:r>
          </w:p>
        </w:tc>
      </w:tr>
      <w:tr w:rsidR="00A3480B">
        <w:trPr>
          <w:trHeight w:val="398"/>
        </w:trPr>
        <w:tc>
          <w:tcPr>
            <w:tcW w:w="1276" w:type="dxa"/>
            <w:vMerge w:val="restart"/>
            <w:vAlign w:val="center"/>
          </w:tcPr>
          <w:p w:rsidR="00A3480B" w:rsidRDefault="00A3480B">
            <w:pPr>
              <w:jc w:val="left"/>
              <w:rPr>
                <w:color w:val="000000"/>
                <w:sz w:val="24"/>
              </w:rPr>
            </w:pPr>
            <w:r>
              <w:rPr>
                <w:rFonts w:hint="eastAsia"/>
                <w:color w:val="000000"/>
                <w:sz w:val="24"/>
              </w:rPr>
              <w:t>第十一天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rFonts w:hint="eastAsia"/>
                <w:color w:val="000000"/>
                <w:sz w:val="24"/>
              </w:rPr>
              <w:t>营改增专题讲座</w:t>
            </w:r>
          </w:p>
        </w:tc>
        <w:tc>
          <w:tcPr>
            <w:tcW w:w="1418" w:type="dxa"/>
            <w:vAlign w:val="center"/>
          </w:tcPr>
          <w:p w:rsidR="00A3480B" w:rsidRDefault="00A3480B">
            <w:pPr>
              <w:jc w:val="center"/>
              <w:rPr>
                <w:color w:val="000000"/>
                <w:sz w:val="24"/>
              </w:rPr>
            </w:pPr>
            <w:r>
              <w:rPr>
                <w:rFonts w:hint="eastAsia"/>
                <w:color w:val="000000"/>
                <w:sz w:val="24"/>
              </w:rPr>
              <w:t>税务专家</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rFonts w:hint="eastAsia"/>
                <w:color w:val="000000"/>
                <w:sz w:val="24"/>
              </w:rPr>
              <w:t>营改增专题讲座</w:t>
            </w:r>
          </w:p>
        </w:tc>
        <w:tc>
          <w:tcPr>
            <w:tcW w:w="1418" w:type="dxa"/>
            <w:vAlign w:val="center"/>
          </w:tcPr>
          <w:p w:rsidR="00A3480B" w:rsidRDefault="00A3480B">
            <w:pPr>
              <w:jc w:val="center"/>
              <w:rPr>
                <w:color w:val="000000"/>
                <w:sz w:val="24"/>
              </w:rPr>
            </w:pPr>
            <w:r>
              <w:rPr>
                <w:rFonts w:hint="eastAsia"/>
                <w:color w:val="000000"/>
                <w:sz w:val="24"/>
              </w:rPr>
              <w:t>税务专家</w:t>
            </w:r>
          </w:p>
        </w:tc>
      </w:tr>
      <w:tr w:rsidR="00A3480B">
        <w:trPr>
          <w:trHeight w:val="398"/>
        </w:trPr>
        <w:tc>
          <w:tcPr>
            <w:tcW w:w="1276" w:type="dxa"/>
            <w:vMerge w:val="restart"/>
            <w:vAlign w:val="center"/>
          </w:tcPr>
          <w:p w:rsidR="00A3480B" w:rsidRDefault="00A3480B">
            <w:pPr>
              <w:jc w:val="left"/>
              <w:rPr>
                <w:color w:val="000000"/>
                <w:sz w:val="24"/>
              </w:rPr>
            </w:pPr>
            <w:r>
              <w:rPr>
                <w:rFonts w:hint="eastAsia"/>
                <w:color w:val="000000"/>
                <w:sz w:val="24"/>
              </w:rPr>
              <w:t>第十二天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rFonts w:hint="eastAsia"/>
                <w:color w:val="000000"/>
                <w:sz w:val="24"/>
              </w:rPr>
              <w:t>会计信息化实务暨技能大赛专题学习</w:t>
            </w:r>
          </w:p>
        </w:tc>
        <w:tc>
          <w:tcPr>
            <w:tcW w:w="1418" w:type="dxa"/>
            <w:vAlign w:val="center"/>
          </w:tcPr>
          <w:p w:rsidR="00A3480B" w:rsidRDefault="00A3480B">
            <w:pPr>
              <w:jc w:val="center"/>
              <w:rPr>
                <w:color w:val="000000"/>
                <w:sz w:val="24"/>
              </w:rPr>
            </w:pPr>
            <w:r>
              <w:rPr>
                <w:rFonts w:hint="eastAsia"/>
                <w:color w:val="000000"/>
                <w:sz w:val="24"/>
              </w:rPr>
              <w:t>赵德良</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jc w:val="left"/>
              <w:rPr>
                <w:color w:val="000000"/>
                <w:sz w:val="24"/>
              </w:rPr>
            </w:pPr>
            <w:r>
              <w:rPr>
                <w:rFonts w:hint="eastAsia"/>
                <w:color w:val="000000"/>
                <w:sz w:val="24"/>
              </w:rPr>
              <w:t>会计信息化实务暨技能大赛专题学习</w:t>
            </w:r>
          </w:p>
        </w:tc>
        <w:tc>
          <w:tcPr>
            <w:tcW w:w="1418" w:type="dxa"/>
            <w:vAlign w:val="center"/>
          </w:tcPr>
          <w:p w:rsidR="00A3480B" w:rsidRDefault="00A3480B">
            <w:pPr>
              <w:jc w:val="center"/>
              <w:rPr>
                <w:color w:val="000000"/>
                <w:sz w:val="24"/>
              </w:rPr>
            </w:pPr>
            <w:r>
              <w:rPr>
                <w:rFonts w:hint="eastAsia"/>
                <w:color w:val="000000"/>
                <w:sz w:val="24"/>
              </w:rPr>
              <w:t>赵德良</w:t>
            </w:r>
          </w:p>
        </w:tc>
      </w:tr>
      <w:tr w:rsidR="00A3480B">
        <w:trPr>
          <w:trHeight w:val="398"/>
        </w:trPr>
        <w:tc>
          <w:tcPr>
            <w:tcW w:w="1276" w:type="dxa"/>
            <w:vMerge w:val="restart"/>
            <w:vAlign w:val="center"/>
          </w:tcPr>
          <w:p w:rsidR="00A3480B" w:rsidRDefault="00A3480B">
            <w:pPr>
              <w:jc w:val="left"/>
              <w:rPr>
                <w:color w:val="000000"/>
                <w:sz w:val="24"/>
              </w:rPr>
            </w:pPr>
            <w:r>
              <w:rPr>
                <w:rFonts w:hint="eastAsia"/>
                <w:color w:val="000000"/>
                <w:sz w:val="24"/>
              </w:rPr>
              <w:t>第十三天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widowControl/>
              <w:jc w:val="left"/>
              <w:rPr>
                <w:color w:val="000000"/>
                <w:sz w:val="24"/>
              </w:rPr>
            </w:pPr>
            <w:r>
              <w:rPr>
                <w:rFonts w:hint="eastAsia"/>
                <w:color w:val="000000"/>
                <w:sz w:val="24"/>
              </w:rPr>
              <w:t>会计大赛指导团队教师座谈</w:t>
            </w:r>
          </w:p>
        </w:tc>
        <w:tc>
          <w:tcPr>
            <w:tcW w:w="1418" w:type="dxa"/>
            <w:vAlign w:val="center"/>
          </w:tcPr>
          <w:p w:rsidR="00A3480B" w:rsidRDefault="00A3480B">
            <w:pPr>
              <w:jc w:val="center"/>
              <w:rPr>
                <w:color w:val="000000"/>
                <w:sz w:val="24"/>
              </w:rPr>
            </w:pPr>
            <w:r>
              <w:rPr>
                <w:rFonts w:hint="eastAsia"/>
                <w:color w:val="000000"/>
                <w:sz w:val="24"/>
              </w:rPr>
              <w:t>丁增稳</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widowControl/>
              <w:jc w:val="left"/>
              <w:rPr>
                <w:color w:val="000000"/>
                <w:sz w:val="24"/>
              </w:rPr>
            </w:pPr>
            <w:r>
              <w:rPr>
                <w:rFonts w:hint="eastAsia"/>
                <w:color w:val="000000"/>
                <w:sz w:val="24"/>
              </w:rPr>
              <w:t>教材建设暨专业建设讲座、培训总结</w:t>
            </w:r>
          </w:p>
        </w:tc>
        <w:tc>
          <w:tcPr>
            <w:tcW w:w="1418" w:type="dxa"/>
            <w:vAlign w:val="center"/>
          </w:tcPr>
          <w:p w:rsidR="00A3480B" w:rsidRDefault="00A3480B">
            <w:pPr>
              <w:jc w:val="center"/>
              <w:rPr>
                <w:color w:val="000000"/>
                <w:sz w:val="24"/>
              </w:rPr>
            </w:pPr>
            <w:r>
              <w:rPr>
                <w:rFonts w:hint="eastAsia"/>
                <w:color w:val="000000"/>
                <w:sz w:val="24"/>
              </w:rPr>
              <w:t>丁增稳</w:t>
            </w:r>
          </w:p>
        </w:tc>
      </w:tr>
      <w:tr w:rsidR="00A3480B">
        <w:trPr>
          <w:trHeight w:val="398"/>
        </w:trPr>
        <w:tc>
          <w:tcPr>
            <w:tcW w:w="1276" w:type="dxa"/>
            <w:vMerge w:val="restart"/>
            <w:vAlign w:val="center"/>
          </w:tcPr>
          <w:p w:rsidR="00A3480B" w:rsidRDefault="00A3480B">
            <w:pPr>
              <w:jc w:val="left"/>
              <w:rPr>
                <w:color w:val="000000"/>
                <w:sz w:val="24"/>
              </w:rPr>
            </w:pPr>
            <w:r>
              <w:rPr>
                <w:rFonts w:hint="eastAsia"/>
                <w:color w:val="000000"/>
                <w:sz w:val="24"/>
              </w:rPr>
              <w:t>第十四天</w:t>
            </w:r>
          </w:p>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上午</w:t>
            </w:r>
          </w:p>
        </w:tc>
        <w:tc>
          <w:tcPr>
            <w:tcW w:w="4678" w:type="dxa"/>
            <w:vAlign w:val="center"/>
          </w:tcPr>
          <w:p w:rsidR="00A3480B" w:rsidRDefault="00A3480B">
            <w:pPr>
              <w:jc w:val="left"/>
              <w:rPr>
                <w:color w:val="000000"/>
                <w:sz w:val="24"/>
              </w:rPr>
            </w:pPr>
            <w:r>
              <w:rPr>
                <w:rFonts w:hint="eastAsia"/>
                <w:color w:val="000000"/>
                <w:sz w:val="24"/>
              </w:rPr>
              <w:t>培训考核</w:t>
            </w:r>
          </w:p>
        </w:tc>
        <w:tc>
          <w:tcPr>
            <w:tcW w:w="1418" w:type="dxa"/>
            <w:vAlign w:val="center"/>
          </w:tcPr>
          <w:p w:rsidR="00A3480B" w:rsidRDefault="00A3480B">
            <w:pPr>
              <w:jc w:val="center"/>
              <w:rPr>
                <w:color w:val="000000"/>
                <w:sz w:val="24"/>
              </w:rPr>
            </w:pPr>
            <w:r>
              <w:rPr>
                <w:rFonts w:hint="eastAsia"/>
                <w:color w:val="000000"/>
                <w:sz w:val="24"/>
              </w:rPr>
              <w:t>丁增稳</w:t>
            </w:r>
          </w:p>
        </w:tc>
      </w:tr>
      <w:tr w:rsidR="00A3480B">
        <w:trPr>
          <w:trHeight w:val="398"/>
        </w:trPr>
        <w:tc>
          <w:tcPr>
            <w:tcW w:w="1276" w:type="dxa"/>
            <w:vMerge/>
            <w:vAlign w:val="center"/>
          </w:tcPr>
          <w:p w:rsidR="00A3480B" w:rsidRDefault="00A3480B">
            <w:pPr>
              <w:jc w:val="left"/>
              <w:rPr>
                <w:color w:val="000000"/>
                <w:sz w:val="24"/>
              </w:rPr>
            </w:pPr>
          </w:p>
        </w:tc>
        <w:tc>
          <w:tcPr>
            <w:tcW w:w="992" w:type="dxa"/>
            <w:vAlign w:val="center"/>
          </w:tcPr>
          <w:p w:rsidR="00A3480B" w:rsidRDefault="00A3480B">
            <w:pPr>
              <w:jc w:val="left"/>
              <w:rPr>
                <w:color w:val="000000"/>
                <w:sz w:val="24"/>
              </w:rPr>
            </w:pPr>
            <w:r>
              <w:rPr>
                <w:rFonts w:hint="eastAsia"/>
                <w:color w:val="000000"/>
                <w:sz w:val="24"/>
              </w:rPr>
              <w:t>下午</w:t>
            </w:r>
          </w:p>
        </w:tc>
        <w:tc>
          <w:tcPr>
            <w:tcW w:w="4678" w:type="dxa"/>
            <w:vAlign w:val="center"/>
          </w:tcPr>
          <w:p w:rsidR="00A3480B" w:rsidRDefault="00A3480B">
            <w:pPr>
              <w:widowControl/>
              <w:jc w:val="left"/>
              <w:rPr>
                <w:color w:val="000000"/>
                <w:sz w:val="24"/>
              </w:rPr>
            </w:pPr>
            <w:r>
              <w:rPr>
                <w:rFonts w:hint="eastAsia"/>
                <w:color w:val="000000"/>
                <w:sz w:val="24"/>
              </w:rPr>
              <w:t>结业典礼</w:t>
            </w:r>
          </w:p>
        </w:tc>
        <w:tc>
          <w:tcPr>
            <w:tcW w:w="1418" w:type="dxa"/>
            <w:vAlign w:val="center"/>
          </w:tcPr>
          <w:p w:rsidR="00A3480B" w:rsidRDefault="00A3480B">
            <w:pPr>
              <w:jc w:val="center"/>
              <w:rPr>
                <w:color w:val="000000"/>
                <w:sz w:val="24"/>
              </w:rPr>
            </w:pPr>
            <w:r>
              <w:rPr>
                <w:rFonts w:hint="eastAsia"/>
                <w:color w:val="000000"/>
                <w:sz w:val="24"/>
              </w:rPr>
              <w:t>丁增稳</w:t>
            </w:r>
          </w:p>
        </w:tc>
      </w:tr>
    </w:tbl>
    <w:p w:rsidR="00A3480B" w:rsidRDefault="00A3480B" w:rsidP="00A3480B">
      <w:pPr>
        <w:widowControl/>
        <w:spacing w:line="360" w:lineRule="auto"/>
        <w:ind w:firstLineChars="196"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五、考核方法</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对培训学员的考核，实行百分制考核，考核不合格者，将不颁发结业证书。在考核方式上分为过程考核和结果考核，其中过程考核占</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的权重，结果考核占</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的权重。具体考核内容如下：</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（一）过程考核（</w:t>
      </w:r>
      <w:r>
        <w:rPr>
          <w:rFonts w:ascii="仿宋" w:eastAsia="仿宋" w:hAnsi="仿宋" w:cs="宋体"/>
          <w:color w:val="000000"/>
          <w:kern w:val="0"/>
          <w:sz w:val="28"/>
          <w:szCs w:val="28"/>
        </w:rPr>
        <w:t>60</w:t>
      </w:r>
      <w:r>
        <w:rPr>
          <w:rFonts w:ascii="仿宋" w:eastAsia="仿宋" w:hAnsi="仿宋" w:cs="宋体" w:hint="eastAsia"/>
          <w:color w:val="000000"/>
          <w:kern w:val="0"/>
          <w:sz w:val="28"/>
          <w:szCs w:val="28"/>
        </w:rPr>
        <w:t>分）</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过程考核主要包括：考勤（</w:t>
      </w: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分），培训、讨论、实训及其他表现（</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分）。</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（二）结果考核（</w:t>
      </w:r>
      <w:r>
        <w:rPr>
          <w:rFonts w:ascii="仿宋" w:eastAsia="仿宋" w:hAnsi="仿宋" w:cs="宋体"/>
          <w:color w:val="000000"/>
          <w:kern w:val="0"/>
          <w:sz w:val="28"/>
          <w:szCs w:val="28"/>
        </w:rPr>
        <w:t>40</w:t>
      </w:r>
      <w:r>
        <w:rPr>
          <w:rFonts w:ascii="仿宋" w:eastAsia="仿宋" w:hAnsi="仿宋" w:cs="宋体" w:hint="eastAsia"/>
          <w:color w:val="000000"/>
          <w:kern w:val="0"/>
          <w:sz w:val="28"/>
          <w:szCs w:val="28"/>
        </w:rPr>
        <w:t>分）</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培训结束后会安排不同形式的结业考试，包括结业论文、开卷或闭卷考试等，根据不同的评分标准对学员成绩进行评定。</w:t>
      </w:r>
    </w:p>
    <w:p w:rsidR="00A3480B" w:rsidRDefault="00A3480B" w:rsidP="00527E6C">
      <w:pPr>
        <w:widowControl/>
        <w:spacing w:line="360" w:lineRule="auto"/>
        <w:ind w:firstLineChars="245"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六、保障措施</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（一）组织保障</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培训工作由学院“双师型”教师培养培训基地负责组织，各相关系部具体承办。由基地负责落实培训计划和培训方案，指挥协调相关部门及各培训项目的工作，及时处理培训方案实施过程中需要协调和解决的各种任务和问题，统筹协调校内外关系和教学资源，拟订相关规章制度，落实相关工作任务。</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（二）经费保障</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根据培训项目需要和相关的文件精神，学院将投入足额配套资金，用于培训工作，为项目建设顺利实施提供了资金保障。</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在资金的合理使用的管理与监控上，学院将依据有关制度加强指导、检查和监督，把好资金审批关，严格制度约束与过程监控。</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（三）制度保障</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根据培训工作要求，学院制定和实施《高职院校教师素质提高计划项目管理办法》、《培训项目专项资金管理办法》等制度，完善《教学管理制度》，实行规范管理。</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（四）实训条件</w:t>
      </w:r>
    </w:p>
    <w:p w:rsidR="00A3480B" w:rsidRDefault="00A3480B" w:rsidP="00527E6C">
      <w:pPr>
        <w:widowControl/>
        <w:spacing w:line="360" w:lineRule="auto"/>
        <w:ind w:firstLineChars="200" w:firstLine="31680"/>
        <w:rPr>
          <w:rFonts w:ascii="仿宋" w:eastAsia="仿宋" w:hAnsi="仿宋" w:cs="宋体"/>
          <w:color w:val="000000"/>
          <w:kern w:val="0"/>
          <w:sz w:val="28"/>
          <w:szCs w:val="28"/>
        </w:rPr>
      </w:pPr>
      <w:r>
        <w:rPr>
          <w:rFonts w:ascii="仿宋" w:eastAsia="仿宋" w:hAnsi="仿宋" w:cs="宋体" w:hint="eastAsia"/>
          <w:color w:val="000000"/>
          <w:kern w:val="0"/>
          <w:sz w:val="28"/>
          <w:szCs w:val="28"/>
        </w:rPr>
        <w:t>系部目前有</w:t>
      </w:r>
      <w:r>
        <w:rPr>
          <w:rFonts w:ascii="仿宋" w:eastAsia="仿宋" w:hAnsi="仿宋" w:cs="宋体"/>
          <w:color w:val="000000"/>
          <w:kern w:val="0"/>
          <w:sz w:val="28"/>
          <w:szCs w:val="28"/>
        </w:rPr>
        <w:t>6</w:t>
      </w:r>
      <w:r>
        <w:rPr>
          <w:rFonts w:ascii="仿宋" w:eastAsia="仿宋" w:hAnsi="仿宋" w:cs="宋体" w:hint="eastAsia"/>
          <w:color w:val="000000"/>
          <w:kern w:val="0"/>
          <w:sz w:val="28"/>
          <w:szCs w:val="28"/>
        </w:rPr>
        <w:t>个校内手工实训基地，</w:t>
      </w:r>
      <w:r>
        <w:rPr>
          <w:rFonts w:ascii="仿宋" w:eastAsia="仿宋" w:hAnsi="仿宋" w:cs="宋体"/>
          <w:color w:val="000000"/>
          <w:kern w:val="0"/>
          <w:sz w:val="28"/>
          <w:szCs w:val="28"/>
        </w:rPr>
        <w:t>6</w:t>
      </w:r>
      <w:r>
        <w:rPr>
          <w:rFonts w:ascii="仿宋" w:eastAsia="仿宋" w:hAnsi="仿宋" w:cs="宋体" w:hint="eastAsia"/>
          <w:color w:val="000000"/>
          <w:kern w:val="0"/>
          <w:sz w:val="28"/>
          <w:szCs w:val="28"/>
        </w:rPr>
        <w:t>个会计电算化实训室，与用友新道有限公司共同建设“</w:t>
      </w:r>
      <w:r>
        <w:rPr>
          <w:rFonts w:ascii="仿宋" w:eastAsia="仿宋" w:hAnsi="仿宋" w:cs="宋体"/>
          <w:color w:val="000000"/>
          <w:kern w:val="0"/>
          <w:sz w:val="28"/>
          <w:szCs w:val="28"/>
        </w:rPr>
        <w:t>VBSE</w:t>
      </w:r>
      <w:r>
        <w:rPr>
          <w:rFonts w:ascii="仿宋" w:eastAsia="仿宋" w:hAnsi="仿宋" w:cs="宋体" w:hint="eastAsia"/>
          <w:color w:val="000000"/>
          <w:kern w:val="0"/>
          <w:sz w:val="28"/>
          <w:szCs w:val="28"/>
        </w:rPr>
        <w:t>”实训中心，将企业引入校园。本专业已经是一个拥有会计手工核算实训室、会计电算化实训室、理财模拟实验室、模拟银行、</w:t>
      </w:r>
      <w:r>
        <w:rPr>
          <w:rFonts w:ascii="仿宋" w:eastAsia="仿宋" w:hAnsi="仿宋" w:cs="宋体"/>
          <w:color w:val="000000"/>
          <w:kern w:val="0"/>
          <w:sz w:val="28"/>
          <w:szCs w:val="28"/>
        </w:rPr>
        <w:t>ERP</w:t>
      </w:r>
      <w:r>
        <w:rPr>
          <w:rFonts w:ascii="仿宋" w:eastAsia="仿宋" w:hAnsi="仿宋" w:cs="宋体" w:hint="eastAsia"/>
          <w:color w:val="000000"/>
          <w:kern w:val="0"/>
          <w:sz w:val="28"/>
          <w:szCs w:val="28"/>
        </w:rPr>
        <w:t>实训室等多个为实践实训教学服务，功能齐全、设施先进、管理规范、特色鲜明、产学研融为一体的立体化的现代会计综合模拟实训中心。</w:t>
      </w:r>
    </w:p>
    <w:p w:rsidR="00A3480B" w:rsidRDefault="00A3480B" w:rsidP="00527E6C">
      <w:pPr>
        <w:spacing w:line="360" w:lineRule="auto"/>
        <w:ind w:firstLineChars="196" w:firstLine="31680"/>
        <w:rPr>
          <w:rFonts w:ascii="仿宋" w:eastAsia="仿宋" w:hAnsi="仿宋" w:cs="Helvetica"/>
          <w:b/>
          <w:color w:val="000000"/>
          <w:kern w:val="0"/>
          <w:sz w:val="28"/>
          <w:szCs w:val="28"/>
        </w:rPr>
      </w:pPr>
      <w:r>
        <w:rPr>
          <w:rFonts w:ascii="仿宋" w:eastAsia="仿宋" w:hAnsi="仿宋" w:cs="Helvetica" w:hint="eastAsia"/>
          <w:b/>
          <w:color w:val="000000"/>
          <w:kern w:val="0"/>
          <w:sz w:val="28"/>
          <w:szCs w:val="28"/>
        </w:rPr>
        <w:t>七、开班相关事宜</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（一）收费事宜</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color w:val="000000"/>
          <w:sz w:val="28"/>
          <w:szCs w:val="28"/>
        </w:rPr>
        <w:t>2000</w:t>
      </w:r>
      <w:r>
        <w:rPr>
          <w:rFonts w:ascii="仿宋" w:eastAsia="仿宋" w:hAnsi="仿宋" w:hint="eastAsia"/>
          <w:color w:val="000000"/>
          <w:sz w:val="28"/>
          <w:szCs w:val="28"/>
        </w:rPr>
        <w:t>元</w:t>
      </w:r>
      <w:r>
        <w:rPr>
          <w:rFonts w:ascii="仿宋" w:eastAsia="仿宋" w:hAnsi="仿宋"/>
          <w:color w:val="000000"/>
          <w:sz w:val="28"/>
          <w:szCs w:val="28"/>
        </w:rPr>
        <w:t>/</w:t>
      </w:r>
      <w:r>
        <w:rPr>
          <w:rFonts w:ascii="仿宋" w:eastAsia="仿宋" w:hAnsi="仿宋" w:hint="eastAsia"/>
          <w:color w:val="000000"/>
          <w:sz w:val="28"/>
          <w:szCs w:val="28"/>
        </w:rPr>
        <w:t>人，请转账至：</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户名：安徽商贸职业技术学院</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账号：</w:t>
      </w:r>
      <w:r>
        <w:rPr>
          <w:rFonts w:ascii="仿宋" w:eastAsia="仿宋" w:hAnsi="仿宋"/>
          <w:color w:val="000000"/>
          <w:sz w:val="28"/>
          <w:szCs w:val="28"/>
        </w:rPr>
        <w:t>342006006010149003265</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开户行：芜湖市交通银行康复路支行</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转账时请注明报名人单位和姓名。</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往返交通和食宿费用自理。住宿地点：新百金陵大酒店（暂定）</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（二）报名时间</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自即日起至</w:t>
      </w:r>
      <w:smartTag w:uri="urn:schemas-microsoft-com:office:smarttags" w:element="chsdate">
        <w:smartTagPr>
          <w:attr w:name="IsROCDate" w:val="False"/>
          <w:attr w:name="IsLunarDate" w:val="False"/>
          <w:attr w:name="Day" w:val="4"/>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4</w:t>
        </w:r>
        <w:r>
          <w:rPr>
            <w:rFonts w:ascii="仿宋" w:eastAsia="仿宋" w:hAnsi="仿宋" w:hint="eastAsia"/>
            <w:color w:val="000000"/>
            <w:sz w:val="28"/>
            <w:szCs w:val="28"/>
          </w:rPr>
          <w:t>日</w:t>
        </w:r>
      </w:smartTag>
      <w:r>
        <w:rPr>
          <w:rFonts w:ascii="仿宋" w:eastAsia="仿宋" w:hAnsi="仿宋" w:hint="eastAsia"/>
          <w:color w:val="000000"/>
          <w:sz w:val="28"/>
          <w:szCs w:val="28"/>
        </w:rPr>
        <w:t>。</w:t>
      </w:r>
    </w:p>
    <w:p w:rsidR="00A3480B" w:rsidRDefault="00A3480B" w:rsidP="00527E6C">
      <w:pPr>
        <w:numPr>
          <w:ilvl w:val="0"/>
          <w:numId w:val="1"/>
        </w:num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开班时间</w:t>
      </w:r>
      <w:bookmarkStart w:id="0" w:name="_GoBack"/>
      <w:bookmarkEnd w:id="0"/>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报到时间：</w:t>
      </w:r>
      <w:smartTag w:uri="urn:schemas-microsoft-com:office:smarttags" w:element="chsdate">
        <w:smartTagPr>
          <w:attr w:name="IsROCDate" w:val="False"/>
          <w:attr w:name="IsLunarDate" w:val="False"/>
          <w:attr w:name="Day" w:val="16"/>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16</w:t>
        </w:r>
        <w:r>
          <w:rPr>
            <w:rFonts w:ascii="仿宋" w:eastAsia="仿宋" w:hAnsi="仿宋" w:hint="eastAsia"/>
            <w:color w:val="000000"/>
            <w:sz w:val="28"/>
            <w:szCs w:val="28"/>
          </w:rPr>
          <w:t>日</w:t>
        </w:r>
      </w:smartTag>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培训时间：</w:t>
      </w:r>
      <w:smartTag w:uri="urn:schemas-microsoft-com:office:smarttags" w:element="chsdate">
        <w:smartTagPr>
          <w:attr w:name="IsROCDate" w:val="False"/>
          <w:attr w:name="IsLunarDate" w:val="False"/>
          <w:attr w:name="Day" w:val="17"/>
          <w:attr w:name="Month" w:val="7"/>
          <w:attr w:name="Year" w:val="2017"/>
        </w:smartTagPr>
        <w:r>
          <w:rPr>
            <w:rFonts w:ascii="仿宋" w:eastAsia="仿宋" w:hAnsi="仿宋"/>
            <w:color w:val="000000"/>
            <w:sz w:val="28"/>
            <w:szCs w:val="28"/>
          </w:rPr>
          <w:t>7</w:t>
        </w:r>
        <w:r>
          <w:rPr>
            <w:rFonts w:ascii="仿宋" w:eastAsia="仿宋" w:hAnsi="仿宋" w:hint="eastAsia"/>
            <w:color w:val="000000"/>
            <w:sz w:val="28"/>
            <w:szCs w:val="28"/>
          </w:rPr>
          <w:t>月</w:t>
        </w:r>
        <w:r>
          <w:rPr>
            <w:rFonts w:ascii="仿宋" w:eastAsia="仿宋" w:hAnsi="仿宋"/>
            <w:color w:val="000000"/>
            <w:sz w:val="28"/>
            <w:szCs w:val="28"/>
          </w:rPr>
          <w:t>17</w:t>
        </w:r>
        <w:r>
          <w:rPr>
            <w:rFonts w:ascii="仿宋" w:eastAsia="仿宋" w:hAnsi="仿宋" w:hint="eastAsia"/>
            <w:color w:val="000000"/>
            <w:sz w:val="28"/>
            <w:szCs w:val="28"/>
          </w:rPr>
          <w:t>日</w:t>
        </w:r>
      </w:smartTag>
      <w:r>
        <w:rPr>
          <w:rFonts w:ascii="仿宋" w:eastAsia="仿宋" w:hAnsi="仿宋"/>
          <w:color w:val="000000"/>
          <w:sz w:val="28"/>
          <w:szCs w:val="28"/>
        </w:rPr>
        <w:t>-30</w:t>
      </w:r>
      <w:r>
        <w:rPr>
          <w:rFonts w:ascii="仿宋" w:eastAsia="仿宋" w:hAnsi="仿宋" w:hint="eastAsia"/>
          <w:color w:val="000000"/>
          <w:sz w:val="28"/>
          <w:szCs w:val="28"/>
        </w:rPr>
        <w:t>日</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报到地点：安徽商贸职业技术学院（安徽省芜湖市弋江区文昌西路</w:t>
      </w:r>
      <w:r>
        <w:rPr>
          <w:rFonts w:ascii="仿宋" w:eastAsia="仿宋" w:hAnsi="仿宋"/>
          <w:color w:val="000000"/>
          <w:sz w:val="28"/>
          <w:szCs w:val="28"/>
        </w:rPr>
        <w:t>24</w:t>
      </w:r>
      <w:r>
        <w:rPr>
          <w:rFonts w:ascii="仿宋" w:eastAsia="仿宋" w:hAnsi="仿宋" w:hint="eastAsia"/>
          <w:color w:val="000000"/>
          <w:sz w:val="28"/>
          <w:szCs w:val="28"/>
        </w:rPr>
        <w:t>号）</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（四）联系人</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安徽商贸职业技术学院组织人事处：江老师</w:t>
      </w:r>
      <w:r>
        <w:rPr>
          <w:rFonts w:ascii="仿宋" w:eastAsia="仿宋" w:hAnsi="仿宋"/>
          <w:color w:val="000000"/>
          <w:sz w:val="28"/>
          <w:szCs w:val="28"/>
        </w:rPr>
        <w:t xml:space="preserve"> </w:t>
      </w:r>
      <w:r>
        <w:rPr>
          <w:rFonts w:ascii="仿宋" w:eastAsia="仿宋" w:hAnsi="仿宋" w:hint="eastAsia"/>
          <w:color w:val="000000"/>
          <w:sz w:val="28"/>
          <w:szCs w:val="28"/>
        </w:rPr>
        <w:t>郑老师</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电话：</w:t>
      </w:r>
      <w:r>
        <w:rPr>
          <w:rFonts w:ascii="仿宋" w:eastAsia="仿宋" w:hAnsi="仿宋"/>
          <w:color w:val="000000"/>
          <w:sz w:val="28"/>
          <w:szCs w:val="28"/>
        </w:rPr>
        <w:t>0553</w:t>
      </w:r>
      <w:r>
        <w:rPr>
          <w:rFonts w:ascii="仿宋" w:eastAsia="仿宋" w:hAnsi="仿宋" w:hint="eastAsia"/>
          <w:color w:val="000000"/>
          <w:sz w:val="28"/>
          <w:szCs w:val="28"/>
        </w:rPr>
        <w:t>－</w:t>
      </w:r>
      <w:r>
        <w:rPr>
          <w:rFonts w:ascii="仿宋" w:eastAsia="仿宋" w:hAnsi="仿宋"/>
          <w:color w:val="000000"/>
          <w:sz w:val="28"/>
          <w:szCs w:val="28"/>
        </w:rPr>
        <w:t>5972766</w:t>
      </w:r>
      <w:r>
        <w:rPr>
          <w:rFonts w:ascii="仿宋" w:eastAsia="仿宋" w:hAnsi="仿宋" w:hint="eastAsia"/>
          <w:color w:val="000000"/>
          <w:sz w:val="28"/>
          <w:szCs w:val="28"/>
        </w:rPr>
        <w:t>，</w:t>
      </w:r>
      <w:r>
        <w:rPr>
          <w:rFonts w:ascii="仿宋" w:eastAsia="仿宋" w:hAnsi="仿宋"/>
          <w:color w:val="000000"/>
          <w:sz w:val="28"/>
          <w:szCs w:val="28"/>
        </w:rPr>
        <w:t>15155346650,18056997699</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安徽商贸职业技术学院会计系：凤老师</w:t>
      </w:r>
    </w:p>
    <w:p w:rsidR="00A3480B" w:rsidRDefault="00A3480B" w:rsidP="00527E6C">
      <w:pPr>
        <w:spacing w:line="360" w:lineRule="auto"/>
        <w:ind w:firstLineChars="200" w:firstLine="31680"/>
        <w:rPr>
          <w:rFonts w:ascii="仿宋" w:eastAsia="仿宋" w:hAnsi="仿宋"/>
          <w:color w:val="000000"/>
          <w:sz w:val="28"/>
          <w:szCs w:val="28"/>
        </w:rPr>
      </w:pPr>
      <w:r>
        <w:rPr>
          <w:rFonts w:ascii="仿宋" w:eastAsia="仿宋" w:hAnsi="仿宋" w:hint="eastAsia"/>
          <w:color w:val="000000"/>
          <w:sz w:val="28"/>
          <w:szCs w:val="28"/>
        </w:rPr>
        <w:t>电话：</w:t>
      </w:r>
      <w:r>
        <w:rPr>
          <w:rFonts w:ascii="仿宋" w:eastAsia="仿宋" w:hAnsi="仿宋"/>
          <w:color w:val="000000"/>
          <w:sz w:val="28"/>
          <w:szCs w:val="28"/>
        </w:rPr>
        <w:t>0553-5971122</w:t>
      </w:r>
      <w:r>
        <w:rPr>
          <w:rFonts w:ascii="仿宋" w:eastAsia="仿宋" w:hAnsi="仿宋" w:hint="eastAsia"/>
          <w:color w:val="000000"/>
          <w:sz w:val="28"/>
          <w:szCs w:val="28"/>
        </w:rPr>
        <w:t>，</w:t>
      </w:r>
      <w:r>
        <w:rPr>
          <w:rFonts w:ascii="仿宋" w:eastAsia="仿宋" w:hAnsi="仿宋"/>
          <w:color w:val="000000"/>
          <w:sz w:val="28"/>
          <w:szCs w:val="28"/>
        </w:rPr>
        <w:t>18955330830</w:t>
      </w:r>
    </w:p>
    <w:p w:rsidR="00A3480B" w:rsidRDefault="00A3480B" w:rsidP="00527E6C">
      <w:pPr>
        <w:spacing w:line="360" w:lineRule="auto"/>
        <w:rPr>
          <w:rFonts w:ascii="仿宋" w:eastAsia="仿宋" w:hAnsi="仿宋"/>
          <w:color w:val="000000"/>
          <w:sz w:val="28"/>
          <w:szCs w:val="28"/>
        </w:rPr>
      </w:pPr>
    </w:p>
    <w:sectPr w:rsidR="00A3480B" w:rsidSect="00937FD2">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80B" w:rsidRDefault="00A3480B" w:rsidP="00937FD2">
      <w:r>
        <w:separator/>
      </w:r>
    </w:p>
  </w:endnote>
  <w:endnote w:type="continuationSeparator" w:id="0">
    <w:p w:rsidR="00A3480B" w:rsidRDefault="00A3480B" w:rsidP="00937F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80B" w:rsidRDefault="00A348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3480B" w:rsidRDefault="00A348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80B" w:rsidRDefault="00A348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A3480B" w:rsidRDefault="00A348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80B" w:rsidRDefault="00A3480B" w:rsidP="00937FD2">
      <w:r>
        <w:separator/>
      </w:r>
    </w:p>
  </w:footnote>
  <w:footnote w:type="continuationSeparator" w:id="0">
    <w:p w:rsidR="00A3480B" w:rsidRDefault="00A3480B" w:rsidP="00937F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0ECFC"/>
    <w:multiLevelType w:val="singleLevel"/>
    <w:tmpl w:val="5940ECFC"/>
    <w:lvl w:ilvl="0">
      <w:start w:val="3"/>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2B15"/>
    <w:rsid w:val="00017242"/>
    <w:rsid w:val="00042FFC"/>
    <w:rsid w:val="00052FBD"/>
    <w:rsid w:val="00090C36"/>
    <w:rsid w:val="000A47A2"/>
    <w:rsid w:val="000B31F0"/>
    <w:rsid w:val="000C43DE"/>
    <w:rsid w:val="000C56FB"/>
    <w:rsid w:val="000D760B"/>
    <w:rsid w:val="000F2651"/>
    <w:rsid w:val="00113B22"/>
    <w:rsid w:val="00130A32"/>
    <w:rsid w:val="00155523"/>
    <w:rsid w:val="0016145F"/>
    <w:rsid w:val="00163653"/>
    <w:rsid w:val="0016388A"/>
    <w:rsid w:val="00171127"/>
    <w:rsid w:val="001800AD"/>
    <w:rsid w:val="00187DFA"/>
    <w:rsid w:val="00191A3D"/>
    <w:rsid w:val="001B0051"/>
    <w:rsid w:val="001B39A5"/>
    <w:rsid w:val="001C107F"/>
    <w:rsid w:val="001C6C88"/>
    <w:rsid w:val="001D129E"/>
    <w:rsid w:val="001F492B"/>
    <w:rsid w:val="00200369"/>
    <w:rsid w:val="002336D9"/>
    <w:rsid w:val="00247E72"/>
    <w:rsid w:val="00263788"/>
    <w:rsid w:val="002718DF"/>
    <w:rsid w:val="00280493"/>
    <w:rsid w:val="002846B0"/>
    <w:rsid w:val="002E7DC1"/>
    <w:rsid w:val="002F03F4"/>
    <w:rsid w:val="002F3CA4"/>
    <w:rsid w:val="00315AE3"/>
    <w:rsid w:val="00325E83"/>
    <w:rsid w:val="0033348B"/>
    <w:rsid w:val="00340A61"/>
    <w:rsid w:val="00354BA8"/>
    <w:rsid w:val="00374B9E"/>
    <w:rsid w:val="00393D97"/>
    <w:rsid w:val="003C0D78"/>
    <w:rsid w:val="003C7FEF"/>
    <w:rsid w:val="003D4D40"/>
    <w:rsid w:val="003D7D66"/>
    <w:rsid w:val="003F09DB"/>
    <w:rsid w:val="003F0F85"/>
    <w:rsid w:val="003F7C66"/>
    <w:rsid w:val="00413054"/>
    <w:rsid w:val="004236B0"/>
    <w:rsid w:val="004443DF"/>
    <w:rsid w:val="00451110"/>
    <w:rsid w:val="00455AD3"/>
    <w:rsid w:val="0047241F"/>
    <w:rsid w:val="004B65B3"/>
    <w:rsid w:val="004C0E57"/>
    <w:rsid w:val="004D59B7"/>
    <w:rsid w:val="00500031"/>
    <w:rsid w:val="005040B9"/>
    <w:rsid w:val="00510F21"/>
    <w:rsid w:val="005111D0"/>
    <w:rsid w:val="00520732"/>
    <w:rsid w:val="00527E6C"/>
    <w:rsid w:val="0053101B"/>
    <w:rsid w:val="005331D9"/>
    <w:rsid w:val="00554F46"/>
    <w:rsid w:val="005860ED"/>
    <w:rsid w:val="00592420"/>
    <w:rsid w:val="005B501C"/>
    <w:rsid w:val="005C7A6B"/>
    <w:rsid w:val="005D08A4"/>
    <w:rsid w:val="005F299B"/>
    <w:rsid w:val="00615D78"/>
    <w:rsid w:val="006205FE"/>
    <w:rsid w:val="0063135A"/>
    <w:rsid w:val="006415A8"/>
    <w:rsid w:val="00645B01"/>
    <w:rsid w:val="00662B15"/>
    <w:rsid w:val="00683AE5"/>
    <w:rsid w:val="0068733B"/>
    <w:rsid w:val="00695DFC"/>
    <w:rsid w:val="006A22AE"/>
    <w:rsid w:val="006A4E9E"/>
    <w:rsid w:val="006B06CF"/>
    <w:rsid w:val="006C4365"/>
    <w:rsid w:val="006E4952"/>
    <w:rsid w:val="006F4FC7"/>
    <w:rsid w:val="00701921"/>
    <w:rsid w:val="00732E10"/>
    <w:rsid w:val="00734904"/>
    <w:rsid w:val="00767426"/>
    <w:rsid w:val="00786E4C"/>
    <w:rsid w:val="007C26A3"/>
    <w:rsid w:val="00815DFA"/>
    <w:rsid w:val="00852D86"/>
    <w:rsid w:val="00884917"/>
    <w:rsid w:val="008858A2"/>
    <w:rsid w:val="008919AA"/>
    <w:rsid w:val="008964BA"/>
    <w:rsid w:val="008A5915"/>
    <w:rsid w:val="008B3DE7"/>
    <w:rsid w:val="008C331E"/>
    <w:rsid w:val="008C78AE"/>
    <w:rsid w:val="00916137"/>
    <w:rsid w:val="00937FD2"/>
    <w:rsid w:val="0095527C"/>
    <w:rsid w:val="0095682F"/>
    <w:rsid w:val="00961562"/>
    <w:rsid w:val="0096289C"/>
    <w:rsid w:val="00966A85"/>
    <w:rsid w:val="00976D44"/>
    <w:rsid w:val="00983341"/>
    <w:rsid w:val="009933D6"/>
    <w:rsid w:val="009940B2"/>
    <w:rsid w:val="009978C7"/>
    <w:rsid w:val="009A38DA"/>
    <w:rsid w:val="009D287D"/>
    <w:rsid w:val="009F2E1A"/>
    <w:rsid w:val="009F7E7C"/>
    <w:rsid w:val="00A13217"/>
    <w:rsid w:val="00A2107C"/>
    <w:rsid w:val="00A3480B"/>
    <w:rsid w:val="00A61A42"/>
    <w:rsid w:val="00A637A1"/>
    <w:rsid w:val="00A75E1C"/>
    <w:rsid w:val="00A824A8"/>
    <w:rsid w:val="00A82D57"/>
    <w:rsid w:val="00A84630"/>
    <w:rsid w:val="00A97D6D"/>
    <w:rsid w:val="00AA1F40"/>
    <w:rsid w:val="00AC4BD9"/>
    <w:rsid w:val="00AC6CCB"/>
    <w:rsid w:val="00B244D5"/>
    <w:rsid w:val="00B76920"/>
    <w:rsid w:val="00B8764C"/>
    <w:rsid w:val="00BA5140"/>
    <w:rsid w:val="00BC3735"/>
    <w:rsid w:val="00BC492C"/>
    <w:rsid w:val="00BD0D01"/>
    <w:rsid w:val="00BD74E6"/>
    <w:rsid w:val="00C05CB0"/>
    <w:rsid w:val="00C06AB1"/>
    <w:rsid w:val="00C107E9"/>
    <w:rsid w:val="00C27569"/>
    <w:rsid w:val="00C30283"/>
    <w:rsid w:val="00C367D2"/>
    <w:rsid w:val="00C36B9D"/>
    <w:rsid w:val="00C9626E"/>
    <w:rsid w:val="00CD6FC4"/>
    <w:rsid w:val="00CE1AB2"/>
    <w:rsid w:val="00CE58E8"/>
    <w:rsid w:val="00CF4531"/>
    <w:rsid w:val="00D16018"/>
    <w:rsid w:val="00D82249"/>
    <w:rsid w:val="00DA7754"/>
    <w:rsid w:val="00DF701D"/>
    <w:rsid w:val="00E1629A"/>
    <w:rsid w:val="00E30F5D"/>
    <w:rsid w:val="00E34EA4"/>
    <w:rsid w:val="00E4633A"/>
    <w:rsid w:val="00E85F1E"/>
    <w:rsid w:val="00EB0729"/>
    <w:rsid w:val="00EB4E4D"/>
    <w:rsid w:val="00EC2134"/>
    <w:rsid w:val="00F0362C"/>
    <w:rsid w:val="00F157D0"/>
    <w:rsid w:val="00F350A4"/>
    <w:rsid w:val="00F36BD0"/>
    <w:rsid w:val="00F5408F"/>
    <w:rsid w:val="00F679EA"/>
    <w:rsid w:val="00FB5C27"/>
    <w:rsid w:val="00FC5A44"/>
    <w:rsid w:val="00FC71C3"/>
    <w:rsid w:val="00FC7546"/>
    <w:rsid w:val="00FD5A76"/>
    <w:rsid w:val="00FD61AF"/>
    <w:rsid w:val="00FD6CF0"/>
    <w:rsid w:val="11B7286A"/>
    <w:rsid w:val="40AA75DC"/>
    <w:rsid w:val="46AA56B6"/>
    <w:rsid w:val="7F48038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FD2"/>
    <w:pPr>
      <w:widowControl w:val="0"/>
      <w:jc w:val="both"/>
    </w:pPr>
    <w:rPr>
      <w:szCs w:val="24"/>
    </w:rPr>
  </w:style>
  <w:style w:type="paragraph" w:styleId="Heading3">
    <w:name w:val="heading 3"/>
    <w:basedOn w:val="Normal"/>
    <w:next w:val="Normal"/>
    <w:link w:val="Heading3Char"/>
    <w:uiPriority w:val="99"/>
    <w:qFormat/>
    <w:rsid w:val="00937FD2"/>
    <w:pPr>
      <w:keepNext/>
      <w:keepLines/>
      <w:spacing w:before="260" w:after="260" w:line="416" w:lineRule="auto"/>
      <w:outlineLvl w:val="2"/>
    </w:pPr>
    <w:rPr>
      <w:b/>
      <w:bCs/>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937FD2"/>
    <w:rPr>
      <w:rFonts w:cs="Times New Roman"/>
      <w:b/>
      <w:sz w:val="32"/>
    </w:rPr>
  </w:style>
  <w:style w:type="paragraph" w:styleId="Footer">
    <w:name w:val="footer"/>
    <w:basedOn w:val="Normal"/>
    <w:link w:val="FooterChar"/>
    <w:uiPriority w:val="99"/>
    <w:rsid w:val="00937FD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37FD2"/>
    <w:rPr>
      <w:rFonts w:cs="Times New Roman"/>
      <w:kern w:val="2"/>
      <w:sz w:val="18"/>
    </w:rPr>
  </w:style>
  <w:style w:type="paragraph" w:styleId="Header">
    <w:name w:val="header"/>
    <w:basedOn w:val="Normal"/>
    <w:link w:val="HeaderChar"/>
    <w:uiPriority w:val="99"/>
    <w:rsid w:val="00937FD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37FD2"/>
    <w:rPr>
      <w:rFonts w:cs="Times New Roman"/>
      <w:kern w:val="2"/>
      <w:sz w:val="18"/>
    </w:rPr>
  </w:style>
  <w:style w:type="paragraph" w:styleId="TOC2">
    <w:name w:val="toc 2"/>
    <w:basedOn w:val="Normal"/>
    <w:next w:val="Normal"/>
    <w:uiPriority w:val="99"/>
    <w:semiHidden/>
    <w:rsid w:val="00937FD2"/>
    <w:pPr>
      <w:tabs>
        <w:tab w:val="right" w:leader="dot" w:pos="8721"/>
      </w:tabs>
      <w:spacing w:line="360" w:lineRule="auto"/>
      <w:ind w:leftChars="100" w:left="210" w:firstLineChars="150" w:firstLine="361"/>
    </w:pPr>
    <w:rPr>
      <w:rFonts w:ascii="仿宋_GB2312" w:eastAsia="仿宋_GB2312" w:hAnsi="宋体"/>
      <w:b/>
      <w:bCs/>
      <w:color w:val="000000"/>
      <w:sz w:val="24"/>
    </w:rPr>
  </w:style>
  <w:style w:type="character" w:styleId="PageNumber">
    <w:name w:val="page number"/>
    <w:basedOn w:val="DefaultParagraphFont"/>
    <w:uiPriority w:val="99"/>
    <w:rsid w:val="00937FD2"/>
    <w:rPr>
      <w:rFonts w:cs="Times New Roman"/>
    </w:rPr>
  </w:style>
  <w:style w:type="character" w:styleId="Hyperlink">
    <w:name w:val="Hyperlink"/>
    <w:basedOn w:val="DefaultParagraphFont"/>
    <w:uiPriority w:val="99"/>
    <w:rsid w:val="00937FD2"/>
    <w:rPr>
      <w:rFonts w:cs="Times New Roman"/>
      <w:color w:val="0000FF"/>
      <w:u w:val="single"/>
    </w:rPr>
  </w:style>
  <w:style w:type="table" w:styleId="TableGrid">
    <w:name w:val="Table Grid"/>
    <w:basedOn w:val="TableNormal"/>
    <w:uiPriority w:val="99"/>
    <w:rsid w:val="00937FD2"/>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p1">
    <w:name w:val="11p1"/>
    <w:uiPriority w:val="99"/>
    <w:rsid w:val="00937FD2"/>
    <w:rPr>
      <w:sz w:val="21"/>
    </w:rPr>
  </w:style>
  <w:style w:type="paragraph" w:customStyle="1" w:styleId="Char">
    <w:name w:val="Char"/>
    <w:basedOn w:val="Normal"/>
    <w:uiPriority w:val="99"/>
    <w:rsid w:val="00937FD2"/>
  </w:style>
  <w:style w:type="paragraph" w:customStyle="1" w:styleId="Char1">
    <w:name w:val="Char1"/>
    <w:basedOn w:val="Normal"/>
    <w:uiPriority w:val="99"/>
    <w:rsid w:val="00937F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581</Words>
  <Characters>3317</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高等职业学校骨干教师国家级培训项目</dc:title>
  <dc:subject/>
  <dc:creator>ww</dc:creator>
  <cp:keywords/>
  <dc:description/>
  <cp:lastModifiedBy>USER</cp:lastModifiedBy>
  <cp:revision>38</cp:revision>
  <cp:lastPrinted>2014-12-22T08:19:00Z</cp:lastPrinted>
  <dcterms:created xsi:type="dcterms:W3CDTF">2017-06-12T02:07:00Z</dcterms:created>
  <dcterms:modified xsi:type="dcterms:W3CDTF">2017-06-16T07:52:00Z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